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59970158" w:rsidR="000220F5" w:rsidRPr="00A3315E" w:rsidRDefault="00196174" w:rsidP="000220F5">
            <w:pPr>
              <w:jc w:val="left"/>
              <w:rPr>
                <w:rFonts w:asciiTheme="minorHAnsi" w:hAnsiTheme="minorHAnsi" w:cstheme="minorHAnsi"/>
                <w:bCs/>
                <w:szCs w:val="24"/>
              </w:rPr>
            </w:pPr>
            <w:r>
              <w:rPr>
                <w:rFonts w:asciiTheme="minorHAnsi" w:hAnsiTheme="minorHAnsi" w:cstheme="minorHAnsi"/>
                <w:bCs/>
                <w:szCs w:val="24"/>
              </w:rPr>
              <w:t>Resourcing Officer</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11675B8D" w:rsidR="000220F5" w:rsidRPr="00A3315E" w:rsidRDefault="00196174" w:rsidP="000220F5">
            <w:pPr>
              <w:spacing w:before="40"/>
              <w:jc w:val="left"/>
              <w:rPr>
                <w:rFonts w:asciiTheme="minorHAnsi" w:hAnsiTheme="minorHAnsi" w:cstheme="minorHAnsi"/>
                <w:bCs/>
                <w:szCs w:val="24"/>
              </w:rPr>
            </w:pPr>
            <w:r>
              <w:rPr>
                <w:rFonts w:asciiTheme="minorHAnsi" w:hAnsiTheme="minorHAnsi" w:cstheme="minorHAnsi"/>
                <w:bCs/>
                <w:szCs w:val="24"/>
              </w:rPr>
              <w:t>Resourcing Manager</w:t>
            </w: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10C8F1E2" w:rsidR="000220F5" w:rsidRPr="00A3315E" w:rsidRDefault="00196174" w:rsidP="000220F5">
            <w:pPr>
              <w:spacing w:before="40"/>
              <w:jc w:val="left"/>
              <w:rPr>
                <w:rFonts w:asciiTheme="minorHAnsi" w:hAnsiTheme="minorHAnsi" w:cstheme="minorHAnsi"/>
                <w:bCs/>
                <w:szCs w:val="24"/>
              </w:rPr>
            </w:pPr>
            <w:r>
              <w:rPr>
                <w:rFonts w:asciiTheme="minorHAnsi" w:hAnsiTheme="minorHAnsi" w:cstheme="minorHAnsi"/>
                <w:bCs/>
                <w:szCs w:val="24"/>
              </w:rPr>
              <w:t>Band D</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140F1488" w:rsidR="000220F5" w:rsidRPr="00A3315E" w:rsidRDefault="00196174" w:rsidP="000220F5">
            <w:pPr>
              <w:spacing w:before="40"/>
              <w:jc w:val="left"/>
              <w:rPr>
                <w:rFonts w:asciiTheme="minorHAnsi" w:hAnsiTheme="minorHAnsi" w:cstheme="minorHAnsi"/>
                <w:bCs/>
                <w:szCs w:val="24"/>
              </w:rPr>
            </w:pPr>
            <w:r>
              <w:rPr>
                <w:rFonts w:asciiTheme="minorHAnsi" w:hAnsiTheme="minorHAnsi" w:cstheme="minorHAnsi"/>
                <w:bCs/>
                <w:szCs w:val="24"/>
              </w:rPr>
              <w:t>NPPV2 &amp; CTC</w:t>
            </w:r>
          </w:p>
        </w:tc>
      </w:tr>
      <w:tr w:rsidR="000220F5" w:rsidRPr="005B3F08"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61202746" w:rsidR="008C6398" w:rsidRPr="008C6398" w:rsidRDefault="000C28AB" w:rsidP="00650F32">
            <w:pPr>
              <w:rPr>
                <w:rFonts w:asciiTheme="minorHAnsi" w:hAnsiTheme="minorHAnsi" w:cstheme="minorHAnsi"/>
                <w:bCs/>
                <w:szCs w:val="24"/>
              </w:rPr>
            </w:pPr>
            <w:r w:rsidRPr="00A4745F">
              <w:rPr>
                <w:rFonts w:asciiTheme="minorHAnsi" w:hAnsiTheme="minorHAnsi" w:cstheme="minorHAnsi"/>
                <w:bCs/>
                <w:szCs w:val="24"/>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p>
        </w:tc>
      </w:tr>
    </w:tbl>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A40275">
        <w:trPr>
          <w:trHeight w:val="6893"/>
        </w:trPr>
        <w:tc>
          <w:tcPr>
            <w:tcW w:w="9781" w:type="dxa"/>
            <w:tcBorders>
              <w:top w:val="single" w:sz="4" w:space="0" w:color="C0C0C0"/>
            </w:tcBorders>
            <w:shd w:val="clear" w:color="auto" w:fill="auto"/>
          </w:tcPr>
          <w:p w14:paraId="7A09A2CF" w14:textId="5A1BC506" w:rsidR="00E66009" w:rsidRPr="005B3F08" w:rsidRDefault="00A40275" w:rsidP="00E66009">
            <w:pPr>
              <w:jc w:val="center"/>
              <w:rPr>
                <w:rFonts w:asciiTheme="minorHAnsi" w:hAnsiTheme="minorHAnsi" w:cstheme="minorHAnsi"/>
                <w:szCs w:val="24"/>
                <w:highlight w:val="yellow"/>
              </w:rPr>
            </w:pPr>
            <w:r w:rsidRPr="00DA08F6">
              <w:rPr>
                <w:rFonts w:asciiTheme="minorHAnsi" w:hAnsiTheme="minorHAnsi" w:cstheme="minorHAnsi"/>
                <w:noProof/>
                <w:szCs w:val="24"/>
              </w:rPr>
              <mc:AlternateContent>
                <mc:Choice Requires="wps">
                  <w:drawing>
                    <wp:anchor distT="0" distB="0" distL="114300" distR="114300" simplePos="0" relativeHeight="251661824" behindDoc="0" locked="0" layoutInCell="1" allowOverlap="1" wp14:anchorId="2E1172D6" wp14:editId="2DC1FFD9">
                      <wp:simplePos x="0" y="0"/>
                      <wp:positionH relativeFrom="column">
                        <wp:posOffset>2244090</wp:posOffset>
                      </wp:positionH>
                      <wp:positionV relativeFrom="paragraph">
                        <wp:posOffset>158750</wp:posOffset>
                      </wp:positionV>
                      <wp:extent cx="1165284" cy="707886"/>
                      <wp:effectExtent l="0" t="0" r="15875" b="16510"/>
                      <wp:wrapNone/>
                      <wp:docPr id="4" name="TextBox 3">
                        <a:extLst xmlns:a="http://schemas.openxmlformats.org/drawingml/2006/main">
                          <a:ext uri="{FF2B5EF4-FFF2-40B4-BE49-F238E27FC236}">
                            <a16:creationId xmlns:a16="http://schemas.microsoft.com/office/drawing/2014/main" id="{7ED622B7-29BB-4ECC-B872-7087B05F53A8}"/>
                          </a:ext>
                        </a:extLst>
                      </wp:docPr>
                      <wp:cNvGraphicFramePr/>
                      <a:graphic xmlns:a="http://schemas.openxmlformats.org/drawingml/2006/main">
                        <a:graphicData uri="http://schemas.microsoft.com/office/word/2010/wordprocessingShape">
                          <wps:wsp>
                            <wps:cNvSpPr txBox="1"/>
                            <wps:spPr>
                              <a:xfrm>
                                <a:off x="0" y="0"/>
                                <a:ext cx="1165284" cy="707886"/>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BC394C7" w14:textId="77777777" w:rsidR="00A40275" w:rsidRDefault="00A40275" w:rsidP="00A40275">
                                  <w:pPr>
                                    <w:jc w:val="center"/>
                                    <w:rPr>
                                      <w:rFonts w:asciiTheme="minorHAnsi" w:hAnsi="Calibri" w:cstheme="minorBidi"/>
                                      <w:b/>
                                      <w:bCs/>
                                      <w:color w:val="000000" w:themeColor="dark1"/>
                                      <w:kern w:val="24"/>
                                      <w:sz w:val="16"/>
                                      <w:szCs w:val="16"/>
                                    </w:rPr>
                                  </w:pPr>
                                  <w:r>
                                    <w:rPr>
                                      <w:rFonts w:asciiTheme="minorHAnsi" w:hAnsi="Calibri" w:cstheme="minorBidi"/>
                                      <w:b/>
                                      <w:bCs/>
                                      <w:color w:val="000000" w:themeColor="dark1"/>
                                      <w:kern w:val="24"/>
                                      <w:sz w:val="16"/>
                                      <w:szCs w:val="16"/>
                                    </w:rPr>
                                    <w:t>NPCC Chair</w:t>
                                  </w:r>
                                </w:p>
                                <w:p w14:paraId="792F76B9" w14:textId="77777777" w:rsidR="00A40275" w:rsidRDefault="00A40275" w:rsidP="00A40275">
                                  <w:pPr>
                                    <w:jc w:val="center"/>
                                    <w:rPr>
                                      <w:rFonts w:asciiTheme="minorHAnsi" w:hAnsi="Calibri" w:cstheme="minorBidi"/>
                                      <w:color w:val="000000" w:themeColor="dark1"/>
                                      <w:kern w:val="24"/>
                                      <w:sz w:val="16"/>
                                      <w:szCs w:val="16"/>
                                    </w:rPr>
                                  </w:pPr>
                                  <w:r>
                                    <w:rPr>
                                      <w:rFonts w:asciiTheme="minorHAnsi" w:hAnsi="Calibri" w:cstheme="minorBidi"/>
                                      <w:color w:val="000000" w:themeColor="dark1"/>
                                      <w:kern w:val="24"/>
                                      <w:sz w:val="16"/>
                                      <w:szCs w:val="16"/>
                                    </w:rPr>
                                    <w:t>(AC)</w:t>
                                  </w:r>
                                  <w:r>
                                    <w:rPr>
                                      <w:rFonts w:asciiTheme="minorHAnsi" w:hAnsi="Calibri" w:cstheme="minorBidi"/>
                                      <w:color w:val="000000" w:themeColor="dark1"/>
                                      <w:kern w:val="24"/>
                                      <w:sz w:val="16"/>
                                      <w:szCs w:val="16"/>
                                    </w:rPr>
                                    <w:br/>
                                  </w:r>
                                </w:p>
                              </w:txbxContent>
                            </wps:txbx>
                            <wps:bodyPr wrap="square" rtlCol="0" anchor="ctr" anchorCtr="1">
                              <a:spAutoFit/>
                            </wps:bodyPr>
                          </wps:wsp>
                        </a:graphicData>
                      </a:graphic>
                    </wp:anchor>
                  </w:drawing>
                </mc:Choice>
                <mc:Fallback>
                  <w:pict>
                    <v:shapetype w14:anchorId="2E1172D6" id="_x0000_t202" coordsize="21600,21600" o:spt="202" path="m,l,21600r21600,l21600,xe">
                      <v:stroke joinstyle="miter"/>
                      <v:path gradientshapeok="t" o:connecttype="rect"/>
                    </v:shapetype>
                    <v:shape id="TextBox 3" o:spid="_x0000_s1026" type="#_x0000_t202" style="position:absolute;left:0;text-align:left;margin-left:176.7pt;margin-top:12.5pt;width:91.75pt;height:55.75pt;z-index:251661824;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" fillcolor="white [3201]" strokecolor="#4472c4 [3204]" strokeweight="1.5pt">
                      <v:textbox style="mso-fit-shape-to-text:t">
                        <w:txbxContent>
                          <w:p w14:paraId="5BC394C7" w14:textId="77777777" w:rsidR="00A40275" w:rsidRDefault="00A40275" w:rsidP="00A40275">
                            <w:pPr>
                              <w:jc w:val="center"/>
                              <w:rPr>
                                <w:rFonts w:asciiTheme="minorHAnsi" w:hAnsi="Calibri" w:cstheme="minorBidi"/>
                                <w:b/>
                                <w:bCs/>
                                <w:color w:val="000000" w:themeColor="dark1"/>
                                <w:kern w:val="24"/>
                                <w:sz w:val="16"/>
                                <w:szCs w:val="16"/>
                              </w:rPr>
                            </w:pPr>
                            <w:r>
                              <w:rPr>
                                <w:rFonts w:asciiTheme="minorHAnsi" w:hAnsi="Calibri" w:cstheme="minorBidi"/>
                                <w:b/>
                                <w:bCs/>
                                <w:color w:val="000000" w:themeColor="dark1"/>
                                <w:kern w:val="24"/>
                                <w:sz w:val="16"/>
                                <w:szCs w:val="16"/>
                              </w:rPr>
                              <w:t>NPCC Chair</w:t>
                            </w:r>
                          </w:p>
                          <w:p w14:paraId="792F76B9" w14:textId="77777777" w:rsidR="00A40275" w:rsidRDefault="00A40275" w:rsidP="00A40275">
                            <w:pPr>
                              <w:jc w:val="center"/>
                              <w:rPr>
                                <w:rFonts w:asciiTheme="minorHAnsi" w:hAnsi="Calibri" w:cstheme="minorBidi"/>
                                <w:color w:val="000000" w:themeColor="dark1"/>
                                <w:kern w:val="24"/>
                                <w:sz w:val="16"/>
                                <w:szCs w:val="16"/>
                              </w:rPr>
                            </w:pPr>
                            <w:r>
                              <w:rPr>
                                <w:rFonts w:asciiTheme="minorHAnsi" w:hAnsi="Calibri" w:cstheme="minorBidi"/>
                                <w:color w:val="000000" w:themeColor="dark1"/>
                                <w:kern w:val="24"/>
                                <w:sz w:val="16"/>
                                <w:szCs w:val="16"/>
                              </w:rPr>
                              <w:t>(AC)</w:t>
                            </w:r>
                            <w:r>
                              <w:rPr>
                                <w:rFonts w:asciiTheme="minorHAnsi" w:hAnsi="Calibri" w:cstheme="minorBidi"/>
                                <w:color w:val="000000" w:themeColor="dark1"/>
                                <w:kern w:val="24"/>
                                <w:sz w:val="16"/>
                                <w:szCs w:val="16"/>
                              </w:rPr>
                              <w:br/>
                            </w:r>
                          </w:p>
                        </w:txbxContent>
                      </v:textbox>
                    </v:shape>
                  </w:pict>
                </mc:Fallback>
              </mc:AlternateContent>
            </w:r>
          </w:p>
          <w:p w14:paraId="5EB7D01D" w14:textId="153381F1" w:rsidR="00E66009" w:rsidRDefault="00E66009" w:rsidP="00E66009">
            <w:pPr>
              <w:jc w:val="center"/>
              <w:rPr>
                <w:rFonts w:asciiTheme="minorHAnsi" w:hAnsiTheme="minorHAnsi" w:cstheme="minorHAnsi"/>
                <w:szCs w:val="24"/>
                <w:highlight w:val="yellow"/>
              </w:rPr>
            </w:pPr>
          </w:p>
          <w:p w14:paraId="771FCF7C" w14:textId="183A8F5E" w:rsidR="007C2E03" w:rsidRDefault="007C2E03" w:rsidP="00E66009">
            <w:pPr>
              <w:jc w:val="center"/>
              <w:rPr>
                <w:rFonts w:asciiTheme="minorHAnsi" w:hAnsiTheme="minorHAnsi" w:cstheme="minorHAnsi"/>
                <w:szCs w:val="24"/>
                <w:highlight w:val="yellow"/>
              </w:rPr>
            </w:pPr>
          </w:p>
          <w:p w14:paraId="1771F3EB" w14:textId="3573E2FE" w:rsidR="007C2E03" w:rsidRDefault="00AF2614" w:rsidP="00E66009">
            <w:pPr>
              <w:jc w:val="center"/>
              <w:rPr>
                <w:rFonts w:asciiTheme="minorHAnsi" w:hAnsiTheme="minorHAnsi" w:cstheme="minorHAnsi"/>
                <w:szCs w:val="24"/>
                <w:highlight w:val="yellow"/>
              </w:rPr>
            </w:pPr>
            <w:r>
              <w:rPr>
                <w:rFonts w:asciiTheme="minorHAnsi" w:hAnsiTheme="minorHAnsi" w:cstheme="minorHAnsi"/>
                <w:noProof/>
                <w:szCs w:val="24"/>
              </w:rPr>
              <mc:AlternateContent>
                <mc:Choice Requires="wps">
                  <w:drawing>
                    <wp:anchor distT="0" distB="0" distL="114300" distR="114300" simplePos="0" relativeHeight="251667968" behindDoc="1" locked="0" layoutInCell="1" allowOverlap="1" wp14:anchorId="39D7F235" wp14:editId="1EAE276F">
                      <wp:simplePos x="0" y="0"/>
                      <wp:positionH relativeFrom="column">
                        <wp:posOffset>2825750</wp:posOffset>
                      </wp:positionH>
                      <wp:positionV relativeFrom="paragraph">
                        <wp:posOffset>83185</wp:posOffset>
                      </wp:positionV>
                      <wp:extent cx="0" cy="3105150"/>
                      <wp:effectExtent l="0" t="0" r="38100" b="19050"/>
                      <wp:wrapNone/>
                      <wp:docPr id="172384461" name="Straight Connector 1"/>
                      <wp:cNvGraphicFramePr/>
                      <a:graphic xmlns:a="http://schemas.openxmlformats.org/drawingml/2006/main">
                        <a:graphicData uri="http://schemas.microsoft.com/office/word/2010/wordprocessingShape">
                          <wps:wsp>
                            <wps:cNvCnPr/>
                            <wps:spPr>
                              <a:xfrm>
                                <a:off x="0" y="0"/>
                                <a:ext cx="0" cy="31051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CC6197" id="Straight Connector 1"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222.5pt,6.55pt" to="222.5pt,2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" strokecolor="black [3200]">
                      <v:stroke joinstyle="miter"/>
                    </v:line>
                  </w:pict>
                </mc:Fallback>
              </mc:AlternateContent>
            </w:r>
          </w:p>
          <w:p w14:paraId="6F2FF7FE" w14:textId="28EFACD4" w:rsidR="007C2E03" w:rsidRDefault="00A40275" w:rsidP="00E66009">
            <w:pPr>
              <w:jc w:val="center"/>
              <w:rPr>
                <w:rFonts w:asciiTheme="minorHAnsi" w:hAnsiTheme="minorHAnsi" w:cstheme="minorHAnsi"/>
                <w:szCs w:val="24"/>
                <w:highlight w:val="yellow"/>
              </w:rPr>
            </w:pPr>
            <w:r w:rsidRPr="00DA08F6">
              <w:rPr>
                <w:rFonts w:asciiTheme="minorHAnsi" w:hAnsiTheme="minorHAnsi" w:cstheme="minorHAnsi"/>
                <w:noProof/>
                <w:szCs w:val="24"/>
              </w:rPr>
              <mc:AlternateContent>
                <mc:Choice Requires="wps">
                  <w:drawing>
                    <wp:anchor distT="0" distB="0" distL="114300" distR="114300" simplePos="0" relativeHeight="251662848" behindDoc="0" locked="0" layoutInCell="1" allowOverlap="1" wp14:anchorId="3F920E0B" wp14:editId="49F2BF62">
                      <wp:simplePos x="0" y="0"/>
                      <wp:positionH relativeFrom="column">
                        <wp:posOffset>2241550</wp:posOffset>
                      </wp:positionH>
                      <wp:positionV relativeFrom="paragraph">
                        <wp:posOffset>49530</wp:posOffset>
                      </wp:positionV>
                      <wp:extent cx="1165225" cy="584775"/>
                      <wp:effectExtent l="0" t="0" r="15875" b="25400"/>
                      <wp:wrapNone/>
                      <wp:docPr id="164" name="TextBox 6">
                        <a:extLst xmlns:a="http://schemas.openxmlformats.org/drawingml/2006/main">
                          <a:ext uri="{FF2B5EF4-FFF2-40B4-BE49-F238E27FC236}">
                            <a16:creationId xmlns:a16="http://schemas.microsoft.com/office/drawing/2014/main" id="{8DFB35C4-E9A9-4015-A3A6-9895D2AAF264}"/>
                          </a:ext>
                        </a:extLst>
                      </wp:docPr>
                      <wp:cNvGraphicFramePr/>
                      <a:graphic xmlns:a="http://schemas.openxmlformats.org/drawingml/2006/main">
                        <a:graphicData uri="http://schemas.microsoft.com/office/word/2010/wordprocessingShape">
                          <wps:wsp>
                            <wps:cNvSpPr txBox="1"/>
                            <wps:spPr>
                              <a:xfrm>
                                <a:off x="0" y="0"/>
                                <a:ext cx="1165225" cy="584775"/>
                              </a:xfrm>
                              <a:prstGeom prst="rect">
                                <a:avLst/>
                              </a:prstGeom>
                              <a:solidFill>
                                <a:sysClr val="window" lastClr="FFFFFF"/>
                              </a:solidFill>
                              <a:ln w="19050" cap="flat" cmpd="sng" algn="ctr">
                                <a:solidFill>
                                  <a:srgbClr val="ED7D31"/>
                                </a:solidFill>
                                <a:prstDash val="solid"/>
                                <a:miter lim="800000"/>
                              </a:ln>
                              <a:effectLst/>
                            </wps:spPr>
                            <wps:txbx>
                              <w:txbxContent>
                                <w:p w14:paraId="3D6F1819" w14:textId="77777777" w:rsidR="00A40275" w:rsidRPr="00776C5E" w:rsidRDefault="00A40275" w:rsidP="00A40275">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Head of Strategic Hub</w:t>
                                  </w:r>
                                </w:p>
                              </w:txbxContent>
                            </wps:txbx>
                            <wps:bodyPr wrap="square" rtlCol="0" anchor="ctr" anchorCtr="1">
                              <a:noAutofit/>
                            </wps:bodyPr>
                          </wps:wsp>
                        </a:graphicData>
                      </a:graphic>
                      <wp14:sizeRelH relativeFrom="margin">
                        <wp14:pctWidth>0</wp14:pctWidth>
                      </wp14:sizeRelH>
                    </wp:anchor>
                  </w:drawing>
                </mc:Choice>
                <mc:Fallback>
                  <w:pict>
                    <v:shape w14:anchorId="3F920E0B" id="TextBox 6" o:spid="_x0000_s1027" type="#_x0000_t202" style="position:absolute;left:0;text-align:left;margin-left:176.5pt;margin-top:3.9pt;width:91.75pt;height:46.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" fillcolor="window" strokecolor="#ed7d31" strokeweight="1.5pt">
                      <v:textbox>
                        <w:txbxContent>
                          <w:p w14:paraId="3D6F1819" w14:textId="77777777" w:rsidR="00A40275" w:rsidRPr="00776C5E" w:rsidRDefault="00A40275" w:rsidP="00A40275">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Head of Strategic Hub</w:t>
                            </w:r>
                          </w:p>
                        </w:txbxContent>
                      </v:textbox>
                    </v:shape>
                  </w:pict>
                </mc:Fallback>
              </mc:AlternateContent>
            </w:r>
          </w:p>
          <w:p w14:paraId="0CC59F0A" w14:textId="6A430A51" w:rsidR="007C2E03" w:rsidRPr="005B3F08" w:rsidRDefault="007C2E03" w:rsidP="00E66009">
            <w:pPr>
              <w:jc w:val="center"/>
              <w:rPr>
                <w:rFonts w:asciiTheme="minorHAnsi" w:hAnsiTheme="minorHAnsi" w:cstheme="minorHAnsi"/>
                <w:szCs w:val="24"/>
                <w:highlight w:val="yellow"/>
              </w:rPr>
            </w:pPr>
          </w:p>
          <w:p w14:paraId="72D667AC" w14:textId="4D5D8541" w:rsidR="00E66009"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371BA1D6" w14:textId="77777777"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6C4A0BCD" w14:textId="23CF78EB"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r w:rsidRPr="00DA08F6">
              <w:rPr>
                <w:rFonts w:asciiTheme="minorHAnsi" w:hAnsiTheme="minorHAnsi" w:cstheme="minorHAnsi"/>
                <w:noProof/>
                <w:color w:val="000000"/>
                <w:szCs w:val="24"/>
              </w:rPr>
              <mc:AlternateContent>
                <mc:Choice Requires="wps">
                  <w:drawing>
                    <wp:anchor distT="0" distB="0" distL="114300" distR="114300" simplePos="0" relativeHeight="251663872" behindDoc="0" locked="0" layoutInCell="1" allowOverlap="1" wp14:anchorId="465983E6" wp14:editId="562C3CA8">
                      <wp:simplePos x="0" y="0"/>
                      <wp:positionH relativeFrom="column">
                        <wp:posOffset>1593850</wp:posOffset>
                      </wp:positionH>
                      <wp:positionV relativeFrom="paragraph">
                        <wp:posOffset>85090</wp:posOffset>
                      </wp:positionV>
                      <wp:extent cx="2496172" cy="454190"/>
                      <wp:effectExtent l="0" t="0" r="19050" b="22225"/>
                      <wp:wrapNone/>
                      <wp:docPr id="118" name="TextBox 5">
                        <a:extLst xmlns:a="http://schemas.openxmlformats.org/drawingml/2006/main">
                          <a:ext uri="{FF2B5EF4-FFF2-40B4-BE49-F238E27FC236}">
                            <a16:creationId xmlns:a16="http://schemas.microsoft.com/office/drawing/2014/main" id="{1C9244E0-1C62-5D0E-E894-265EE767BFD6}"/>
                          </a:ext>
                        </a:extLst>
                      </wp:docPr>
                      <wp:cNvGraphicFramePr/>
                      <a:graphic xmlns:a="http://schemas.openxmlformats.org/drawingml/2006/main">
                        <a:graphicData uri="http://schemas.microsoft.com/office/word/2010/wordprocessingShape">
                          <wps:wsp>
                            <wps:cNvSpPr txBox="1"/>
                            <wps:spPr>
                              <a:xfrm>
                                <a:off x="0" y="0"/>
                                <a:ext cx="2496172" cy="454190"/>
                              </a:xfrm>
                              <a:prstGeom prst="rect">
                                <a:avLst/>
                              </a:prstGeom>
                              <a:solidFill>
                                <a:sysClr val="window" lastClr="FFFFFF"/>
                              </a:solidFill>
                              <a:ln w="19050" cap="flat" cmpd="sng" algn="ctr">
                                <a:solidFill>
                                  <a:srgbClr val="EE8640"/>
                                </a:solidFill>
                                <a:prstDash val="solid"/>
                                <a:miter lim="800000"/>
                              </a:ln>
                              <a:effectLst/>
                            </wps:spPr>
                            <wps:txbx>
                              <w:txbxContent>
                                <w:p w14:paraId="0F4364B6"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Head of Business Support</w:t>
                                  </w:r>
                                </w:p>
                                <w:p w14:paraId="277B5CA8" w14:textId="77777777" w:rsidR="00A40275" w:rsidRDefault="00A40275" w:rsidP="00A40275">
                                  <w:pPr>
                                    <w:jc w:val="center"/>
                                    <w:rPr>
                                      <w:rFonts w:ascii="Calibri" w:eastAsia="Calibri" w:hAnsi="Calibri"/>
                                      <w:color w:val="000000" w:themeColor="text1"/>
                                      <w:kern w:val="24"/>
                                      <w:sz w:val="16"/>
                                      <w:szCs w:val="16"/>
                                    </w:rPr>
                                  </w:pPr>
                                  <w:r>
                                    <w:rPr>
                                      <w:rFonts w:ascii="Calibri" w:eastAsia="Calibri" w:hAnsi="Calibri"/>
                                      <w:color w:val="000000" w:themeColor="text1"/>
                                      <w:kern w:val="24"/>
                                      <w:sz w:val="16"/>
                                      <w:szCs w:val="16"/>
                                    </w:rPr>
                                    <w:t>(Band A)</w:t>
                                  </w:r>
                                </w:p>
                              </w:txbxContent>
                            </wps:txbx>
                            <wps:bodyPr wrap="square" rtlCol="0" anchor="ctr" anchorCtr="1">
                              <a:noAutofit/>
                            </wps:bodyPr>
                          </wps:wsp>
                        </a:graphicData>
                      </a:graphic>
                    </wp:anchor>
                  </w:drawing>
                </mc:Choice>
                <mc:Fallback>
                  <w:pict>
                    <v:shape w14:anchorId="465983E6" id="TextBox 5" o:spid="_x0000_s1028" type="#_x0000_t202" style="position:absolute;left:0;text-align:left;margin-left:125.5pt;margin-top:6.7pt;width:196.55pt;height:35.75pt;z-index:251663872;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" fillcolor="window" strokecolor="#ee8640" strokeweight="1.5pt">
                      <v:textbox>
                        <w:txbxContent>
                          <w:p w14:paraId="0F4364B6"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Head of Business Support</w:t>
                            </w:r>
                          </w:p>
                          <w:p w14:paraId="277B5CA8" w14:textId="77777777" w:rsidR="00A40275" w:rsidRDefault="00A40275" w:rsidP="00A40275">
                            <w:pPr>
                              <w:jc w:val="center"/>
                              <w:rPr>
                                <w:rFonts w:ascii="Calibri" w:eastAsia="Calibri" w:hAnsi="Calibri"/>
                                <w:color w:val="000000" w:themeColor="text1"/>
                                <w:kern w:val="24"/>
                                <w:sz w:val="16"/>
                                <w:szCs w:val="16"/>
                              </w:rPr>
                            </w:pPr>
                            <w:r>
                              <w:rPr>
                                <w:rFonts w:ascii="Calibri" w:eastAsia="Calibri" w:hAnsi="Calibri"/>
                                <w:color w:val="000000" w:themeColor="text1"/>
                                <w:kern w:val="24"/>
                                <w:sz w:val="16"/>
                                <w:szCs w:val="16"/>
                              </w:rPr>
                              <w:t>(Band A)</w:t>
                            </w:r>
                          </w:p>
                        </w:txbxContent>
                      </v:textbox>
                    </v:shape>
                  </w:pict>
                </mc:Fallback>
              </mc:AlternateContent>
            </w:r>
          </w:p>
          <w:p w14:paraId="5C15FF8B" w14:textId="056C38E6"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4258DA6A" w14:textId="77777777"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0DC32E0B" w14:textId="26BD3B7C"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r w:rsidRPr="00DA08F6">
              <w:rPr>
                <w:rFonts w:asciiTheme="minorHAnsi" w:hAnsiTheme="minorHAnsi" w:cstheme="minorHAnsi"/>
                <w:noProof/>
                <w:szCs w:val="24"/>
                <w:u w:val="single"/>
              </w:rPr>
              <mc:AlternateContent>
                <mc:Choice Requires="wps">
                  <w:drawing>
                    <wp:anchor distT="0" distB="0" distL="114300" distR="114300" simplePos="0" relativeHeight="251664896" behindDoc="0" locked="0" layoutInCell="1" allowOverlap="1" wp14:anchorId="0DC79998" wp14:editId="0A939FA5">
                      <wp:simplePos x="0" y="0"/>
                      <wp:positionH relativeFrom="column">
                        <wp:posOffset>2233295</wp:posOffset>
                      </wp:positionH>
                      <wp:positionV relativeFrom="paragraph">
                        <wp:posOffset>158750</wp:posOffset>
                      </wp:positionV>
                      <wp:extent cx="1174115" cy="551815"/>
                      <wp:effectExtent l="0" t="0" r="26035" b="19685"/>
                      <wp:wrapNone/>
                      <wp:docPr id="125" name="TextBox 26">
                        <a:extLst xmlns:a="http://schemas.openxmlformats.org/drawingml/2006/main">
                          <a:ext uri="{FF2B5EF4-FFF2-40B4-BE49-F238E27FC236}">
                            <a16:creationId xmlns:a16="http://schemas.microsoft.com/office/drawing/2014/main" id="{B5B3B80F-5D39-8C13-E1AA-1BCBE7B8235C}"/>
                          </a:ext>
                        </a:extLst>
                      </wp:docPr>
                      <wp:cNvGraphicFramePr/>
                      <a:graphic xmlns:a="http://schemas.openxmlformats.org/drawingml/2006/main">
                        <a:graphicData uri="http://schemas.microsoft.com/office/word/2010/wordprocessingShape">
                          <wps:wsp>
                            <wps:cNvSpPr txBox="1"/>
                            <wps:spPr>
                              <a:xfrm>
                                <a:off x="0" y="0"/>
                                <a:ext cx="1174115" cy="551815"/>
                              </a:xfrm>
                              <a:prstGeom prst="rect">
                                <a:avLst/>
                              </a:prstGeom>
                              <a:solidFill>
                                <a:sysClr val="window" lastClr="FFFFFF"/>
                              </a:solidFill>
                              <a:ln w="19050" cap="flat" cmpd="sng" algn="ctr">
                                <a:solidFill>
                                  <a:schemeClr val="accent2"/>
                                </a:solidFill>
                                <a:prstDash val="solid"/>
                                <a:miter lim="800000"/>
                              </a:ln>
                              <a:effectLst/>
                            </wps:spPr>
                            <wps:txbx>
                              <w:txbxContent>
                                <w:p w14:paraId="4F9ED53E"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 xml:space="preserve">Deputy Head Business Support </w:t>
                                  </w:r>
                                </w:p>
                                <w:p w14:paraId="1B677854" w14:textId="77777777" w:rsidR="00A40275" w:rsidRDefault="00A40275" w:rsidP="00A40275">
                                  <w:pPr>
                                    <w:jc w:val="center"/>
                                    <w:rPr>
                                      <w:rFonts w:ascii="Calibri" w:eastAsia="Calibri" w:hAnsi="Calibri"/>
                                      <w:color w:val="000000" w:themeColor="text1"/>
                                      <w:kern w:val="24"/>
                                      <w:sz w:val="16"/>
                                      <w:szCs w:val="16"/>
                                    </w:rPr>
                                  </w:pPr>
                                  <w:r>
                                    <w:rPr>
                                      <w:rFonts w:ascii="Calibri" w:eastAsia="Calibri" w:hAnsi="Calibri"/>
                                      <w:color w:val="000000" w:themeColor="text1"/>
                                      <w:kern w:val="24"/>
                                      <w:sz w:val="16"/>
                                      <w:szCs w:val="16"/>
                                    </w:rPr>
                                    <w:t>(Band B)</w:t>
                                  </w:r>
                                  <w:r>
                                    <w:rPr>
                                      <w:rFonts w:ascii="Calibri" w:eastAsia="Calibri" w:hAnsi="Calibri"/>
                                      <w:color w:val="000000" w:themeColor="text1"/>
                                      <w:kern w:val="24"/>
                                      <w:sz w:val="16"/>
                                      <w:szCs w:val="16"/>
                                    </w:rPr>
                                    <w:br/>
                                  </w:r>
                                </w:p>
                              </w:txbxContent>
                            </wps:txbx>
                            <wps:bodyPr wrap="square" rtlCol="0" anchor="ctr" anchorCtr="1">
                              <a:noAutofit/>
                            </wps:bodyPr>
                          </wps:wsp>
                        </a:graphicData>
                      </a:graphic>
                    </wp:anchor>
                  </w:drawing>
                </mc:Choice>
                <mc:Fallback>
                  <w:pict>
                    <v:shape w14:anchorId="0DC79998" id="TextBox 26" o:spid="_x0000_s1029" type="#_x0000_t202" style="position:absolute;left:0;text-align:left;margin-left:175.85pt;margin-top:12.5pt;width:92.45pt;height:43.45pt;z-index:251664896;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" fillcolor="window" strokecolor="#ed7d31 [3205]" strokeweight="1.5pt">
                      <v:textbox>
                        <w:txbxContent>
                          <w:p w14:paraId="4F9ED53E"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 xml:space="preserve">Deputy Head Business Support </w:t>
                            </w:r>
                          </w:p>
                          <w:p w14:paraId="1B677854" w14:textId="77777777" w:rsidR="00A40275" w:rsidRDefault="00A40275" w:rsidP="00A40275">
                            <w:pPr>
                              <w:jc w:val="center"/>
                              <w:rPr>
                                <w:rFonts w:ascii="Calibri" w:eastAsia="Calibri" w:hAnsi="Calibri"/>
                                <w:color w:val="000000" w:themeColor="text1"/>
                                <w:kern w:val="24"/>
                                <w:sz w:val="16"/>
                                <w:szCs w:val="16"/>
                              </w:rPr>
                            </w:pPr>
                            <w:r>
                              <w:rPr>
                                <w:rFonts w:ascii="Calibri" w:eastAsia="Calibri" w:hAnsi="Calibri"/>
                                <w:color w:val="000000" w:themeColor="text1"/>
                                <w:kern w:val="24"/>
                                <w:sz w:val="16"/>
                                <w:szCs w:val="16"/>
                              </w:rPr>
                              <w:t>(Band B)</w:t>
                            </w:r>
                            <w:r>
                              <w:rPr>
                                <w:rFonts w:ascii="Calibri" w:eastAsia="Calibri" w:hAnsi="Calibri"/>
                                <w:color w:val="000000" w:themeColor="text1"/>
                                <w:kern w:val="24"/>
                                <w:sz w:val="16"/>
                                <w:szCs w:val="16"/>
                              </w:rPr>
                              <w:br/>
                            </w:r>
                          </w:p>
                        </w:txbxContent>
                      </v:textbox>
                    </v:shape>
                  </w:pict>
                </mc:Fallback>
              </mc:AlternateContent>
            </w:r>
          </w:p>
          <w:p w14:paraId="4B869232" w14:textId="54F06E1D"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0B0A9101" w14:textId="77777777"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7F246F3D" w14:textId="77777777"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45768342" w14:textId="163590D8"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r w:rsidRPr="00DA08F6">
              <w:rPr>
                <w:rFonts w:asciiTheme="minorHAnsi" w:hAnsiTheme="minorHAnsi" w:cstheme="minorHAnsi"/>
                <w:noProof/>
                <w:color w:val="000000"/>
                <w:szCs w:val="24"/>
              </w:rPr>
              <mc:AlternateContent>
                <mc:Choice Requires="wps">
                  <w:drawing>
                    <wp:anchor distT="0" distB="0" distL="114300" distR="114300" simplePos="0" relativeHeight="251665920" behindDoc="0" locked="0" layoutInCell="1" allowOverlap="1" wp14:anchorId="1159DFC0" wp14:editId="4722FFC2">
                      <wp:simplePos x="0" y="0"/>
                      <wp:positionH relativeFrom="column">
                        <wp:posOffset>2287905</wp:posOffset>
                      </wp:positionH>
                      <wp:positionV relativeFrom="paragraph">
                        <wp:posOffset>114935</wp:posOffset>
                      </wp:positionV>
                      <wp:extent cx="1123950" cy="565150"/>
                      <wp:effectExtent l="0" t="0" r="19050" b="25400"/>
                      <wp:wrapNone/>
                      <wp:docPr id="142" name="TextBox 26">
                        <a:extLst xmlns:a="http://schemas.openxmlformats.org/drawingml/2006/main">
                          <a:ext uri="{FF2B5EF4-FFF2-40B4-BE49-F238E27FC236}">
                            <a16:creationId xmlns:a16="http://schemas.microsoft.com/office/drawing/2014/main" id="{AB4DF03B-8F7A-9BEA-CBE1-90653B0B3915}"/>
                          </a:ext>
                        </a:extLst>
                      </wp:docPr>
                      <wp:cNvGraphicFramePr/>
                      <a:graphic xmlns:a="http://schemas.openxmlformats.org/drawingml/2006/main">
                        <a:graphicData uri="http://schemas.microsoft.com/office/word/2010/wordprocessingShape">
                          <wps:wsp>
                            <wps:cNvSpPr txBox="1"/>
                            <wps:spPr>
                              <a:xfrm>
                                <a:off x="0" y="0"/>
                                <a:ext cx="1123950" cy="565150"/>
                              </a:xfrm>
                              <a:prstGeom prst="rect">
                                <a:avLst/>
                              </a:prstGeom>
                              <a:solidFill>
                                <a:sysClr val="window" lastClr="FFFFFF"/>
                              </a:solidFill>
                              <a:ln w="19050" cap="flat" cmpd="sng" algn="ctr">
                                <a:solidFill>
                                  <a:srgbClr val="ED7D31"/>
                                </a:solidFill>
                                <a:prstDash val="solid"/>
                                <a:miter lim="800000"/>
                              </a:ln>
                              <a:effectLst/>
                            </wps:spPr>
                            <wps:txbx>
                              <w:txbxContent>
                                <w:p w14:paraId="2518F2EC"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Resourcing Manager</w:t>
                                  </w:r>
                                </w:p>
                                <w:p w14:paraId="492BFB36" w14:textId="77777777" w:rsidR="00A40275" w:rsidRDefault="00A40275" w:rsidP="00A40275">
                                  <w:pPr>
                                    <w:jc w:val="center"/>
                                    <w:rPr>
                                      <w:rFonts w:ascii="Calibri" w:eastAsia="Calibri" w:hAnsi="Calibri"/>
                                      <w:b/>
                                      <w:bCs/>
                                      <w:color w:val="7030A0"/>
                                      <w:kern w:val="24"/>
                                      <w:sz w:val="14"/>
                                      <w:szCs w:val="14"/>
                                    </w:rPr>
                                  </w:pPr>
                                  <w:r>
                                    <w:rPr>
                                      <w:rFonts w:ascii="Calibri" w:eastAsia="Calibri" w:hAnsi="Calibri"/>
                                      <w:color w:val="000000" w:themeColor="text1"/>
                                      <w:kern w:val="24"/>
                                      <w:sz w:val="16"/>
                                      <w:szCs w:val="16"/>
                                    </w:rPr>
                                    <w:t>(Band C)</w:t>
                                  </w:r>
                                </w:p>
                              </w:txbxContent>
                            </wps:txbx>
                            <wps:bodyPr wrap="square" lIns="91440" tIns="45720" rIns="91440" bIns="45720" rtlCol="0" anchor="ctr" anchorCtr="1">
                              <a:noAutofit/>
                            </wps:bodyPr>
                          </wps:wsp>
                        </a:graphicData>
                      </a:graphic>
                      <wp14:sizeRelH relativeFrom="margin">
                        <wp14:pctWidth>0</wp14:pctWidth>
                      </wp14:sizeRelH>
                      <wp14:sizeRelV relativeFrom="margin">
                        <wp14:pctHeight>0</wp14:pctHeight>
                      </wp14:sizeRelV>
                    </wp:anchor>
                  </w:drawing>
                </mc:Choice>
                <mc:Fallback>
                  <w:pict>
                    <v:shape w14:anchorId="1159DFC0" id="_x0000_s1030" type="#_x0000_t202" style="position:absolute;left:0;text-align:left;margin-left:180.15pt;margin-top:9.05pt;width:88.5pt;height:4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" fillcolor="window" strokecolor="#ed7d31" strokeweight="1.5pt">
                      <v:textbox>
                        <w:txbxContent>
                          <w:p w14:paraId="2518F2EC"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Resourcing Manager</w:t>
                            </w:r>
                          </w:p>
                          <w:p w14:paraId="492BFB36" w14:textId="77777777" w:rsidR="00A40275" w:rsidRDefault="00A40275" w:rsidP="00A40275">
                            <w:pPr>
                              <w:jc w:val="center"/>
                              <w:rPr>
                                <w:rFonts w:ascii="Calibri" w:eastAsia="Calibri" w:hAnsi="Calibri"/>
                                <w:b/>
                                <w:bCs/>
                                <w:color w:val="7030A0"/>
                                <w:kern w:val="24"/>
                                <w:sz w:val="14"/>
                                <w:szCs w:val="14"/>
                              </w:rPr>
                            </w:pPr>
                            <w:r>
                              <w:rPr>
                                <w:rFonts w:ascii="Calibri" w:eastAsia="Calibri" w:hAnsi="Calibri"/>
                                <w:color w:val="000000" w:themeColor="text1"/>
                                <w:kern w:val="24"/>
                                <w:sz w:val="16"/>
                                <w:szCs w:val="16"/>
                              </w:rPr>
                              <w:t>(Band C)</w:t>
                            </w:r>
                          </w:p>
                        </w:txbxContent>
                      </v:textbox>
                    </v:shape>
                  </w:pict>
                </mc:Fallback>
              </mc:AlternateContent>
            </w:r>
          </w:p>
          <w:p w14:paraId="16D957C4" w14:textId="7A85E7F4"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0962E236" w14:textId="77777777"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053D9B65" w14:textId="77777777" w:rsidR="00A40275" w:rsidRDefault="00A40275" w:rsidP="00E66009">
            <w:pPr>
              <w:tabs>
                <w:tab w:val="left" w:pos="10500"/>
                <w:tab w:val="left" w:pos="11055"/>
              </w:tabs>
              <w:snapToGrid w:val="0"/>
              <w:jc w:val="center"/>
              <w:rPr>
                <w:rFonts w:asciiTheme="minorHAnsi" w:hAnsiTheme="minorHAnsi" w:cstheme="minorHAnsi"/>
                <w:color w:val="000000"/>
                <w:szCs w:val="24"/>
                <w:highlight w:val="yellow"/>
              </w:rPr>
            </w:pPr>
          </w:p>
          <w:p w14:paraId="53B07511" w14:textId="7E207180" w:rsidR="00A40275" w:rsidRPr="005B3F08" w:rsidRDefault="00A40275" w:rsidP="00E66009">
            <w:pPr>
              <w:tabs>
                <w:tab w:val="left" w:pos="10500"/>
                <w:tab w:val="left" w:pos="11055"/>
              </w:tabs>
              <w:snapToGrid w:val="0"/>
              <w:jc w:val="center"/>
              <w:rPr>
                <w:rFonts w:asciiTheme="minorHAnsi" w:hAnsiTheme="minorHAnsi" w:cstheme="minorHAnsi"/>
                <w:color w:val="000000"/>
                <w:szCs w:val="24"/>
                <w:highlight w:val="yellow"/>
              </w:rPr>
            </w:pPr>
            <w:r w:rsidRPr="00DA08F6">
              <w:rPr>
                <w:rFonts w:asciiTheme="minorHAnsi" w:hAnsiTheme="minorHAnsi" w:cstheme="minorHAnsi"/>
                <w:noProof/>
                <w:color w:val="000000"/>
                <w:szCs w:val="24"/>
              </w:rPr>
              <mc:AlternateContent>
                <mc:Choice Requires="wps">
                  <w:drawing>
                    <wp:anchor distT="0" distB="0" distL="114300" distR="114300" simplePos="0" relativeHeight="251666944" behindDoc="0" locked="0" layoutInCell="1" allowOverlap="1" wp14:anchorId="7D7D35A6" wp14:editId="757F0A20">
                      <wp:simplePos x="0" y="0"/>
                      <wp:positionH relativeFrom="column">
                        <wp:posOffset>2294890</wp:posOffset>
                      </wp:positionH>
                      <wp:positionV relativeFrom="paragraph">
                        <wp:posOffset>90170</wp:posOffset>
                      </wp:positionV>
                      <wp:extent cx="1108710" cy="607060"/>
                      <wp:effectExtent l="0" t="0" r="15240" b="21590"/>
                      <wp:wrapNone/>
                      <wp:docPr id="168" name="TextBox 21">
                        <a:extLst xmlns:a="http://schemas.openxmlformats.org/drawingml/2006/main">
                          <a:ext uri="{FF2B5EF4-FFF2-40B4-BE49-F238E27FC236}">
                            <a16:creationId xmlns:a16="http://schemas.microsoft.com/office/drawing/2014/main" id="{D9C55E14-1B98-3FF2-0383-8AF984ED0874}"/>
                          </a:ext>
                        </a:extLst>
                      </wp:docPr>
                      <wp:cNvGraphicFramePr/>
                      <a:graphic xmlns:a="http://schemas.openxmlformats.org/drawingml/2006/main">
                        <a:graphicData uri="http://schemas.microsoft.com/office/word/2010/wordprocessingShape">
                          <wps:wsp>
                            <wps:cNvSpPr txBox="1"/>
                            <wps:spPr>
                              <a:xfrm>
                                <a:off x="0" y="0"/>
                                <a:ext cx="1108710" cy="607060"/>
                              </a:xfrm>
                              <a:prstGeom prst="rect">
                                <a:avLst/>
                              </a:prstGeom>
                              <a:solidFill>
                                <a:sysClr val="window" lastClr="FFFFFF"/>
                              </a:solidFill>
                              <a:ln w="19050" cap="flat" cmpd="sng" algn="ctr">
                                <a:solidFill>
                                  <a:schemeClr val="accent2"/>
                                </a:solidFill>
                                <a:prstDash val="solid"/>
                                <a:miter lim="800000"/>
                              </a:ln>
                              <a:effectLst/>
                            </wps:spPr>
                            <wps:txbx>
                              <w:txbxContent>
                                <w:p w14:paraId="3D1DA846"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Resourcing Officer</w:t>
                                  </w:r>
                                </w:p>
                                <w:p w14:paraId="35CD53A8" w14:textId="77777777" w:rsidR="00A40275" w:rsidRDefault="00A40275" w:rsidP="00A40275">
                                  <w:pPr>
                                    <w:jc w:val="center"/>
                                    <w:rPr>
                                      <w:rFonts w:ascii="Calibri" w:eastAsia="Calibri" w:hAnsi="Calibri"/>
                                      <w:color w:val="000000" w:themeColor="text1"/>
                                      <w:kern w:val="24"/>
                                      <w:sz w:val="16"/>
                                      <w:szCs w:val="16"/>
                                    </w:rPr>
                                  </w:pPr>
                                  <w:r>
                                    <w:rPr>
                                      <w:rFonts w:ascii="Calibri" w:eastAsia="Calibri" w:hAnsi="Calibri"/>
                                      <w:color w:val="000000" w:themeColor="text1"/>
                                      <w:kern w:val="24"/>
                                      <w:sz w:val="16"/>
                                      <w:szCs w:val="16"/>
                                    </w:rPr>
                                    <w:t>(Band D)</w:t>
                                  </w:r>
                                </w:p>
                                <w:p w14:paraId="210F1FC9" w14:textId="77777777" w:rsidR="00A40275" w:rsidRDefault="00A40275" w:rsidP="00A40275">
                                  <w:pPr>
                                    <w:jc w:val="center"/>
                                    <w:rPr>
                                      <w:rFonts w:ascii="Calibri" w:eastAsia="Calibri" w:hAnsi="Calibri"/>
                                      <w:color w:val="000000" w:themeColor="text1"/>
                                      <w:kern w:val="24"/>
                                      <w:sz w:val="16"/>
                                      <w:szCs w:val="16"/>
                                    </w:rPr>
                                  </w:pPr>
                                  <w:r w:rsidRPr="005732D9">
                                    <w:rPr>
                                      <w:rFonts w:ascii="Calibri" w:eastAsia="Calibri" w:hAnsi="Calibri"/>
                                      <w:color w:val="000000" w:themeColor="text1"/>
                                      <w:kern w:val="24"/>
                                      <w:sz w:val="16"/>
                                      <w:szCs w:val="16"/>
                                      <w:highlight w:val="yellow"/>
                                    </w:rPr>
                                    <w:t>1 post</w:t>
                                  </w:r>
                                </w:p>
                                <w:p w14:paraId="031F7440" w14:textId="77777777" w:rsidR="00A40275" w:rsidRDefault="00A40275" w:rsidP="00A40275">
                                  <w:pPr>
                                    <w:jc w:val="center"/>
                                    <w:rPr>
                                      <w:rFonts w:ascii="Calibri" w:eastAsiaTheme="minorEastAsia" w:hAnsi="Calibri" w:cstheme="minorBidi"/>
                                      <w:color w:val="FF99FF"/>
                                      <w:kern w:val="24"/>
                                      <w:sz w:val="14"/>
                                      <w:szCs w:val="14"/>
                                    </w:rPr>
                                  </w:pPr>
                                </w:p>
                              </w:txbxContent>
                            </wps:txbx>
                            <wps:bodyPr wrap="square" lIns="91440" tIns="45720" rIns="91440" bIns="45720" rtlCol="0" anchor="ctr" anchorCtr="1">
                              <a:noAutofit/>
                            </wps:bodyPr>
                          </wps:wsp>
                        </a:graphicData>
                      </a:graphic>
                      <wp14:sizeRelV relativeFrom="margin">
                        <wp14:pctHeight>0</wp14:pctHeight>
                      </wp14:sizeRelV>
                    </wp:anchor>
                  </w:drawing>
                </mc:Choice>
                <mc:Fallback>
                  <w:pict>
                    <v:shape w14:anchorId="7D7D35A6" id="TextBox 21" o:spid="_x0000_s1031" type="#_x0000_t202" style="position:absolute;left:0;text-align:left;margin-left:180.7pt;margin-top:7.1pt;width:87.3pt;height:47.8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" fillcolor="window" strokecolor="#ed7d31 [3205]" strokeweight="1.5pt">
                      <v:textbox>
                        <w:txbxContent>
                          <w:p w14:paraId="3D1DA846" w14:textId="77777777" w:rsidR="00A40275" w:rsidRDefault="00A40275" w:rsidP="00A40275">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Resourcing Officer</w:t>
                            </w:r>
                          </w:p>
                          <w:p w14:paraId="35CD53A8" w14:textId="77777777" w:rsidR="00A40275" w:rsidRDefault="00A40275" w:rsidP="00A40275">
                            <w:pPr>
                              <w:jc w:val="center"/>
                              <w:rPr>
                                <w:rFonts w:ascii="Calibri" w:eastAsia="Calibri" w:hAnsi="Calibri"/>
                                <w:color w:val="000000" w:themeColor="text1"/>
                                <w:kern w:val="24"/>
                                <w:sz w:val="16"/>
                                <w:szCs w:val="16"/>
                              </w:rPr>
                            </w:pPr>
                            <w:r>
                              <w:rPr>
                                <w:rFonts w:ascii="Calibri" w:eastAsia="Calibri" w:hAnsi="Calibri"/>
                                <w:color w:val="000000" w:themeColor="text1"/>
                                <w:kern w:val="24"/>
                                <w:sz w:val="16"/>
                                <w:szCs w:val="16"/>
                              </w:rPr>
                              <w:t>(Band D)</w:t>
                            </w:r>
                          </w:p>
                          <w:p w14:paraId="210F1FC9" w14:textId="77777777" w:rsidR="00A40275" w:rsidRDefault="00A40275" w:rsidP="00A40275">
                            <w:pPr>
                              <w:jc w:val="center"/>
                              <w:rPr>
                                <w:rFonts w:ascii="Calibri" w:eastAsia="Calibri" w:hAnsi="Calibri"/>
                                <w:color w:val="000000" w:themeColor="text1"/>
                                <w:kern w:val="24"/>
                                <w:sz w:val="16"/>
                                <w:szCs w:val="16"/>
                              </w:rPr>
                            </w:pPr>
                            <w:r w:rsidRPr="005732D9">
                              <w:rPr>
                                <w:rFonts w:ascii="Calibri" w:eastAsia="Calibri" w:hAnsi="Calibri"/>
                                <w:color w:val="000000" w:themeColor="text1"/>
                                <w:kern w:val="24"/>
                                <w:sz w:val="16"/>
                                <w:szCs w:val="16"/>
                                <w:highlight w:val="yellow"/>
                              </w:rPr>
                              <w:t>1 post</w:t>
                            </w:r>
                          </w:p>
                          <w:p w14:paraId="031F7440" w14:textId="77777777" w:rsidR="00A40275" w:rsidRDefault="00A40275" w:rsidP="00A40275">
                            <w:pPr>
                              <w:jc w:val="center"/>
                              <w:rPr>
                                <w:rFonts w:ascii="Calibri" w:eastAsiaTheme="minorEastAsia" w:hAnsi="Calibri" w:cstheme="minorBidi"/>
                                <w:color w:val="FF99FF"/>
                                <w:kern w:val="24"/>
                                <w:sz w:val="14"/>
                                <w:szCs w:val="14"/>
                              </w:rPr>
                            </w:pPr>
                          </w:p>
                        </w:txbxContent>
                      </v:textbox>
                    </v:shape>
                  </w:pict>
                </mc:Fallback>
              </mc:AlternateContent>
            </w:r>
          </w:p>
          <w:p w14:paraId="2654216E" w14:textId="0244D307" w:rsidR="00E66009" w:rsidRPr="005B3F08"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6FC1F8E3" w14:textId="66C26B9B" w:rsidR="00E66009" w:rsidRPr="005B3F08" w:rsidRDefault="00E66009"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009A2C0A">
      <w:pPr>
        <w:rPr>
          <w:rFonts w:asciiTheme="minorHAnsi" w:hAnsiTheme="minorHAnsi" w:cstheme="minorHAnsi"/>
          <w:szCs w:val="24"/>
        </w:rPr>
      </w:pPr>
    </w:p>
    <w:p w14:paraId="0B639EF4" w14:textId="77777777" w:rsidR="008A5B8A" w:rsidRDefault="008A5B8A" w:rsidP="00ED458D">
      <w:pPr>
        <w:spacing w:before="40" w:after="40"/>
        <w:jc w:val="left"/>
        <w:rPr>
          <w:rFonts w:asciiTheme="minorHAnsi" w:hAnsiTheme="minorHAnsi" w:cstheme="minorHAnsi"/>
          <w:b/>
          <w:szCs w:val="24"/>
        </w:rPr>
        <w:sectPr w:rsidR="008A5B8A" w:rsidSect="00FA73F0">
          <w:headerReference w:type="even" r:id="rId12"/>
          <w:headerReference w:type="default" r:id="rId13"/>
          <w:footerReference w:type="even" r:id="rId14"/>
          <w:footerReference w:type="default" r:id="rId15"/>
          <w:headerReference w:type="first" r:id="rId16"/>
          <w:footerReference w:type="first" r:id="rId17"/>
          <w:pgSz w:w="11909" w:h="16834" w:code="9"/>
          <w:pgMar w:top="1276" w:right="1152" w:bottom="720" w:left="1152" w:header="706" w:footer="432" w:gutter="0"/>
          <w:paperSrc w:first="1" w:other="1"/>
          <w:cols w:space="720"/>
        </w:sect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3</w:t>
            </w:r>
            <w:r w:rsidR="00FA73F0" w:rsidRPr="005B3F08">
              <w:rPr>
                <w:rFonts w:asciiTheme="minorHAnsi" w:hAnsiTheme="minorHAnsi" w:cstheme="minorHAnsi"/>
                <w:b/>
                <w:szCs w:val="24"/>
              </w:rPr>
              <w:t>. Job Purpose</w:t>
            </w:r>
          </w:p>
        </w:tc>
      </w:tr>
      <w:tr w:rsidR="00FA73F0" w:rsidRPr="005B3F08" w14:paraId="00C96EFE" w14:textId="77777777" w:rsidTr="00FA73F0">
        <w:trPr>
          <w:trHeight w:val="20"/>
        </w:trPr>
        <w:tc>
          <w:tcPr>
            <w:tcW w:w="9800" w:type="dxa"/>
            <w:tcBorders>
              <w:top w:val="single" w:sz="4" w:space="0" w:color="C0C0C0"/>
            </w:tcBorders>
          </w:tcPr>
          <w:p w14:paraId="36F8C5CF" w14:textId="5AD5E75B" w:rsidR="000E4EE0" w:rsidRPr="000E4EE0" w:rsidRDefault="000E4EE0" w:rsidP="000E4EE0">
            <w:pPr>
              <w:spacing w:after="160" w:line="259" w:lineRule="auto"/>
              <w:jc w:val="left"/>
              <w:rPr>
                <w:rFonts w:ascii="Arial" w:eastAsia="Calibri" w:hAnsi="Arial" w:cs="Arial"/>
                <w:sz w:val="20"/>
                <w:szCs w:val="22"/>
              </w:rPr>
            </w:pPr>
            <w:r w:rsidRPr="00C91F83">
              <w:rPr>
                <w:rFonts w:ascii="Arial" w:eastAsia="Calibri" w:hAnsi="Arial" w:cs="Arial"/>
                <w:sz w:val="20"/>
                <w:szCs w:val="22"/>
              </w:rPr>
              <w:t xml:space="preserve">The post holder will work collaboratively with NPCC Senior Leadership Team (SLT), hiring managers and internal/external stakeholders to support the delivery of the workforce planning via Local Resource Planning Meetings and recruitment processes to ensure decisions are within budget and in line with corporate priorities. They will support all staff with standard and complex recruitment administration in fast paced environment, managing the issue of legal contracts and pay agreements. They will impact and influence collectively the NPCC’s performance against objectives, target resource numbers and budgets allocated (police officer and police staff).  </w:t>
            </w:r>
          </w:p>
        </w:tc>
      </w:tr>
    </w:tbl>
    <w:p w14:paraId="27E1DF99"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4</w:t>
            </w:r>
            <w:r w:rsidR="00FA73F0" w:rsidRPr="005B3F08">
              <w:rPr>
                <w:rFonts w:asciiTheme="minorHAnsi" w:hAnsiTheme="minorHAnsi" w:cstheme="minorHAnsi"/>
                <w:b/>
                <w:szCs w:val="24"/>
              </w:rPr>
              <w:t xml:space="preserve">. Knowledge, </w:t>
            </w:r>
            <w:proofErr w:type="gramStart"/>
            <w:r w:rsidR="00FA73F0" w:rsidRPr="005B3F08">
              <w:rPr>
                <w:rFonts w:asciiTheme="minorHAnsi" w:hAnsiTheme="minorHAnsi" w:cstheme="minorHAnsi"/>
                <w:b/>
                <w:szCs w:val="24"/>
              </w:rPr>
              <w:t>Skills</w:t>
            </w:r>
            <w:proofErr w:type="gramEnd"/>
            <w:r w:rsidR="00FA73F0" w:rsidRPr="005B3F08">
              <w:rPr>
                <w:rFonts w:asciiTheme="minorHAnsi" w:hAnsiTheme="minorHAnsi" w:cstheme="minorHAnsi"/>
                <w:b/>
                <w:szCs w:val="24"/>
              </w:rPr>
              <w:t xml:space="preserve"> and Experience</w:t>
            </w:r>
          </w:p>
        </w:tc>
      </w:tr>
      <w:tr w:rsidR="008A223E" w:rsidRPr="005B3F08" w14:paraId="0CFB81E8" w14:textId="77777777" w:rsidTr="00B0279D">
        <w:trPr>
          <w:trHeight w:val="695"/>
        </w:trPr>
        <w:tc>
          <w:tcPr>
            <w:tcW w:w="9800" w:type="dxa"/>
            <w:tcBorders>
              <w:top w:val="single" w:sz="4" w:space="0" w:color="C0C0C0"/>
            </w:tcBorders>
            <w:vAlign w:val="center"/>
          </w:tcPr>
          <w:p w14:paraId="2F9B69D7"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Knowledge: </w:t>
            </w:r>
          </w:p>
          <w:p w14:paraId="2C67FDC0" w14:textId="77777777" w:rsidR="00427EF9" w:rsidRPr="00FB371D" w:rsidRDefault="00427EF9" w:rsidP="00054AB2">
            <w:pPr>
              <w:pStyle w:val="NoSpacing"/>
              <w:numPr>
                <w:ilvl w:val="0"/>
                <w:numId w:val="11"/>
              </w:numPr>
              <w:rPr>
                <w:rFonts w:ascii="Arial" w:hAnsi="Arial" w:cs="Arial"/>
                <w:sz w:val="20"/>
              </w:rPr>
            </w:pPr>
            <w:r w:rsidRPr="00FB371D">
              <w:rPr>
                <w:rFonts w:ascii="Arial" w:hAnsi="Arial" w:cs="Arial"/>
                <w:sz w:val="20"/>
              </w:rPr>
              <w:t>Working knowledge of GDPR and employment legislation</w:t>
            </w:r>
          </w:p>
          <w:p w14:paraId="2C7E7050" w14:textId="77777777" w:rsidR="00427EF9" w:rsidRPr="00FB371D" w:rsidRDefault="00427EF9" w:rsidP="00054AB2">
            <w:pPr>
              <w:pStyle w:val="NoSpacing"/>
              <w:numPr>
                <w:ilvl w:val="0"/>
                <w:numId w:val="11"/>
              </w:numPr>
              <w:rPr>
                <w:rFonts w:ascii="Arial" w:hAnsi="Arial" w:cs="Arial"/>
                <w:sz w:val="20"/>
              </w:rPr>
            </w:pPr>
            <w:r>
              <w:rPr>
                <w:rFonts w:ascii="Arial" w:hAnsi="Arial" w:cs="Arial"/>
                <w:sz w:val="20"/>
              </w:rPr>
              <w:t>HR</w:t>
            </w:r>
            <w:r w:rsidRPr="00FB371D">
              <w:rPr>
                <w:rFonts w:ascii="Arial" w:hAnsi="Arial" w:cs="Arial"/>
                <w:sz w:val="20"/>
              </w:rPr>
              <w:t xml:space="preserve"> experience in the following areas: attraction, recruitment, workforce deployment and planning, workforce data, leavers </w:t>
            </w:r>
          </w:p>
          <w:p w14:paraId="11B39929" w14:textId="784A396E" w:rsidR="00DE6141" w:rsidRPr="00DE6141" w:rsidRDefault="00DE6141" w:rsidP="00DE6141">
            <w:pPr>
              <w:autoSpaceDE w:val="0"/>
              <w:autoSpaceDN w:val="0"/>
              <w:adjustRightInd w:val="0"/>
              <w:rPr>
                <w:rFonts w:asciiTheme="minorHAnsi" w:hAnsiTheme="minorHAnsi" w:cstheme="minorHAnsi"/>
                <w:szCs w:val="24"/>
              </w:rPr>
            </w:pPr>
          </w:p>
          <w:p w14:paraId="616BEDA6" w14:textId="77777777" w:rsidR="00DE6141" w:rsidRPr="008C6398" w:rsidRDefault="00DE6141" w:rsidP="00DE6141">
            <w:pPr>
              <w:autoSpaceDE w:val="0"/>
              <w:autoSpaceDN w:val="0"/>
              <w:adjustRightInd w:val="0"/>
              <w:rPr>
                <w:rFonts w:asciiTheme="minorHAnsi" w:hAnsiTheme="minorHAnsi" w:cstheme="minorHAnsi"/>
                <w:sz w:val="10"/>
                <w:szCs w:val="10"/>
              </w:rPr>
            </w:pPr>
          </w:p>
          <w:p w14:paraId="0488E0EF" w14:textId="25674459"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Skills:</w:t>
            </w:r>
          </w:p>
          <w:p w14:paraId="09CFF9F6" w14:textId="77777777" w:rsidR="00FA1E06" w:rsidRPr="004222B7" w:rsidRDefault="00FA1E06" w:rsidP="004222B7">
            <w:pPr>
              <w:spacing w:before="40"/>
              <w:rPr>
                <w:rFonts w:ascii="Arial" w:hAnsi="Arial" w:cs="Arial"/>
                <w:sz w:val="20"/>
                <w:szCs w:val="16"/>
              </w:rPr>
            </w:pPr>
            <w:r w:rsidRPr="004222B7">
              <w:rPr>
                <w:rFonts w:ascii="Arial" w:hAnsi="Arial" w:cs="Arial"/>
                <w:sz w:val="20"/>
                <w:szCs w:val="16"/>
              </w:rPr>
              <w:t>Leadership</w:t>
            </w:r>
          </w:p>
          <w:p w14:paraId="0AB50B2B" w14:textId="77777777" w:rsidR="00FA1E06" w:rsidRPr="00C91F83" w:rsidRDefault="00FA1E06" w:rsidP="00FA1E06">
            <w:pPr>
              <w:spacing w:before="40"/>
              <w:ind w:left="720" w:hanging="360"/>
              <w:rPr>
                <w:rFonts w:ascii="Arial" w:hAnsi="Arial" w:cs="Arial"/>
                <w:sz w:val="20"/>
                <w:szCs w:val="16"/>
              </w:rPr>
            </w:pPr>
          </w:p>
          <w:p w14:paraId="5E7A17F5" w14:textId="77777777" w:rsidR="00FA1E06" w:rsidRPr="00C91F83" w:rsidRDefault="00FA1E06" w:rsidP="00054AB2">
            <w:pPr>
              <w:pStyle w:val="NoSpacing"/>
              <w:numPr>
                <w:ilvl w:val="0"/>
                <w:numId w:val="11"/>
              </w:numPr>
              <w:rPr>
                <w:rFonts w:ascii="Arial" w:hAnsi="Arial" w:cs="Arial"/>
                <w:sz w:val="20"/>
                <w:szCs w:val="16"/>
              </w:rPr>
            </w:pPr>
            <w:r w:rsidRPr="00C91F83">
              <w:rPr>
                <w:rFonts w:ascii="Arial" w:hAnsi="Arial" w:cs="Arial"/>
                <w:sz w:val="20"/>
                <w:szCs w:val="16"/>
              </w:rPr>
              <w:t>Experience of working in teams, able to contribute to the running of the team.</w:t>
            </w:r>
          </w:p>
          <w:p w14:paraId="0CF5F9B5" w14:textId="77777777" w:rsidR="00FA1E06" w:rsidRPr="00C91F83" w:rsidRDefault="00FA1E06" w:rsidP="00054AB2">
            <w:pPr>
              <w:pStyle w:val="NoSpacing"/>
              <w:numPr>
                <w:ilvl w:val="0"/>
                <w:numId w:val="11"/>
              </w:numPr>
              <w:rPr>
                <w:rFonts w:ascii="Arial" w:hAnsi="Arial" w:cs="Arial"/>
                <w:sz w:val="20"/>
                <w:szCs w:val="16"/>
              </w:rPr>
            </w:pPr>
            <w:r w:rsidRPr="00C91F83">
              <w:rPr>
                <w:rFonts w:ascii="Arial" w:hAnsi="Arial" w:cs="Arial"/>
                <w:sz w:val="20"/>
                <w:szCs w:val="16"/>
              </w:rPr>
              <w:t>Committed to continuous improvement of self and others; responds to feedback; provides support to others in making changes.</w:t>
            </w:r>
          </w:p>
          <w:p w14:paraId="53795737"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Experience of resolving straightforward queries in line with current policies.</w:t>
            </w:r>
          </w:p>
          <w:p w14:paraId="7113B73D"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Experience of managing competing issues and priorities, including those escalated.</w:t>
            </w:r>
          </w:p>
          <w:p w14:paraId="1C698C55" w14:textId="613418D1"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Delivering results in a responsible, </w:t>
            </w:r>
            <w:r w:rsidR="00E50272" w:rsidRPr="00C91F83">
              <w:rPr>
                <w:rFonts w:ascii="Arial" w:hAnsi="Arial" w:cs="Arial"/>
                <w:sz w:val="20"/>
                <w:szCs w:val="16"/>
              </w:rPr>
              <w:t>resilient,</w:t>
            </w:r>
            <w:r w:rsidRPr="00C91F83">
              <w:rPr>
                <w:rFonts w:ascii="Arial" w:hAnsi="Arial" w:cs="Arial"/>
                <w:sz w:val="20"/>
                <w:szCs w:val="16"/>
              </w:rPr>
              <w:t xml:space="preserve"> and inclusive way, owning decisions.</w:t>
            </w:r>
          </w:p>
          <w:p w14:paraId="18396562"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Demonstrates initiative, self-motivation and proactive decision making. </w:t>
            </w:r>
          </w:p>
          <w:p w14:paraId="6CF32588"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Works efficiently, prioritises effectively.</w:t>
            </w:r>
          </w:p>
          <w:p w14:paraId="655FE269" w14:textId="77777777" w:rsidR="004222B7" w:rsidRDefault="004222B7" w:rsidP="004222B7">
            <w:pPr>
              <w:spacing w:before="40"/>
              <w:rPr>
                <w:rFonts w:ascii="Arial" w:hAnsi="Arial" w:cs="Arial"/>
                <w:sz w:val="20"/>
                <w:szCs w:val="16"/>
              </w:rPr>
            </w:pPr>
          </w:p>
          <w:p w14:paraId="1384752E" w14:textId="53C91CBA" w:rsidR="00FA1E06" w:rsidRPr="004222B7" w:rsidRDefault="00FA1E06" w:rsidP="004222B7">
            <w:pPr>
              <w:spacing w:before="40"/>
              <w:rPr>
                <w:rFonts w:ascii="Arial" w:hAnsi="Arial" w:cs="Arial"/>
                <w:sz w:val="20"/>
                <w:szCs w:val="16"/>
              </w:rPr>
            </w:pPr>
            <w:r w:rsidRPr="004222B7">
              <w:rPr>
                <w:rFonts w:ascii="Arial" w:hAnsi="Arial" w:cs="Arial"/>
                <w:sz w:val="20"/>
                <w:szCs w:val="16"/>
              </w:rPr>
              <w:t>Technical Expertise</w:t>
            </w:r>
          </w:p>
          <w:p w14:paraId="5B901F1B" w14:textId="77777777" w:rsidR="00FA1E06" w:rsidRPr="00C91F83" w:rsidRDefault="00FA1E06" w:rsidP="00FA1E06">
            <w:pPr>
              <w:spacing w:before="40"/>
              <w:ind w:left="720" w:hanging="360"/>
              <w:rPr>
                <w:rFonts w:ascii="Arial" w:hAnsi="Arial" w:cs="Arial"/>
                <w:sz w:val="20"/>
                <w:szCs w:val="16"/>
              </w:rPr>
            </w:pPr>
          </w:p>
          <w:p w14:paraId="43062DE5" w14:textId="77777777" w:rsidR="00FA1E06" w:rsidRPr="00C91F83" w:rsidRDefault="00FA1E06" w:rsidP="00054AB2">
            <w:pPr>
              <w:pStyle w:val="NoSpacing"/>
              <w:numPr>
                <w:ilvl w:val="0"/>
                <w:numId w:val="11"/>
              </w:numPr>
              <w:rPr>
                <w:rFonts w:ascii="Arial" w:hAnsi="Arial" w:cs="Arial"/>
                <w:sz w:val="20"/>
                <w:szCs w:val="16"/>
              </w:rPr>
            </w:pPr>
            <w:r w:rsidRPr="00C91F83">
              <w:rPr>
                <w:rFonts w:ascii="Arial" w:hAnsi="Arial" w:cs="Arial"/>
                <w:sz w:val="20"/>
                <w:szCs w:val="16"/>
              </w:rPr>
              <w:t>Able to understand end-to-end establishment/workforce planning and deployment.</w:t>
            </w:r>
          </w:p>
          <w:p w14:paraId="5F1B70EC" w14:textId="77777777" w:rsidR="00FA1E06" w:rsidRPr="00C91F83" w:rsidRDefault="00FA1E06" w:rsidP="00054AB2">
            <w:pPr>
              <w:pStyle w:val="NoSpacing"/>
              <w:numPr>
                <w:ilvl w:val="0"/>
                <w:numId w:val="11"/>
              </w:numPr>
              <w:rPr>
                <w:rFonts w:ascii="Arial" w:hAnsi="Arial" w:cs="Arial"/>
                <w:sz w:val="20"/>
                <w:szCs w:val="16"/>
              </w:rPr>
            </w:pPr>
            <w:r w:rsidRPr="00C91F83">
              <w:rPr>
                <w:rFonts w:ascii="Arial" w:hAnsi="Arial" w:cs="Arial"/>
                <w:sz w:val="20"/>
                <w:szCs w:val="16"/>
              </w:rPr>
              <w:t>Able to use data to help make decisions.</w:t>
            </w:r>
          </w:p>
          <w:p w14:paraId="3AC7F98F"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Good written and verbal communication skills </w:t>
            </w:r>
            <w:proofErr w:type="gramStart"/>
            <w:r w:rsidRPr="00C91F83">
              <w:rPr>
                <w:rFonts w:ascii="Arial" w:hAnsi="Arial" w:cs="Arial"/>
                <w:sz w:val="20"/>
                <w:szCs w:val="16"/>
              </w:rPr>
              <w:t>in order to</w:t>
            </w:r>
            <w:proofErr w:type="gramEnd"/>
            <w:r w:rsidRPr="00C91F83">
              <w:rPr>
                <w:rFonts w:ascii="Arial" w:hAnsi="Arial" w:cs="Arial"/>
                <w:sz w:val="20"/>
                <w:szCs w:val="16"/>
              </w:rPr>
              <w:t xml:space="preserve"> respond appropriately to queries or requests for information. </w:t>
            </w:r>
          </w:p>
          <w:p w14:paraId="24BDA50A" w14:textId="14A530FE"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Abilities to pick up new IT systems and keep up to date with technology as it </w:t>
            </w:r>
            <w:r w:rsidR="00E50272">
              <w:rPr>
                <w:rFonts w:ascii="Arial" w:hAnsi="Arial" w:cs="Arial"/>
                <w:sz w:val="20"/>
                <w:szCs w:val="16"/>
              </w:rPr>
              <w:t>develops/</w:t>
            </w:r>
            <w:proofErr w:type="gramStart"/>
            <w:r w:rsidR="00E50272">
              <w:rPr>
                <w:rFonts w:ascii="Arial" w:hAnsi="Arial" w:cs="Arial"/>
                <w:sz w:val="20"/>
                <w:szCs w:val="16"/>
              </w:rPr>
              <w:t>a</w:t>
            </w:r>
            <w:r w:rsidRPr="00C91F83">
              <w:rPr>
                <w:rFonts w:ascii="Arial" w:hAnsi="Arial" w:cs="Arial"/>
                <w:sz w:val="20"/>
                <w:szCs w:val="16"/>
              </w:rPr>
              <w:t>dvances</w:t>
            </w:r>
            <w:proofErr w:type="gramEnd"/>
          </w:p>
          <w:p w14:paraId="1A712C0E"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Developing knowledge of Met HR systems </w:t>
            </w:r>
            <w:proofErr w:type="gramStart"/>
            <w:r w:rsidRPr="00C91F83">
              <w:rPr>
                <w:rFonts w:ascii="Arial" w:hAnsi="Arial" w:cs="Arial"/>
                <w:sz w:val="20"/>
                <w:szCs w:val="16"/>
              </w:rPr>
              <w:t>e.g.</w:t>
            </w:r>
            <w:proofErr w:type="gramEnd"/>
            <w:r w:rsidRPr="00C91F83">
              <w:rPr>
                <w:rFonts w:ascii="Arial" w:hAnsi="Arial" w:cs="Arial"/>
                <w:sz w:val="20"/>
                <w:szCs w:val="16"/>
              </w:rPr>
              <w:t xml:space="preserve"> Met </w:t>
            </w:r>
            <w:proofErr w:type="spellStart"/>
            <w:r w:rsidRPr="00C91F83">
              <w:rPr>
                <w:rFonts w:ascii="Arial" w:hAnsi="Arial" w:cs="Arial"/>
                <w:sz w:val="20"/>
                <w:szCs w:val="16"/>
              </w:rPr>
              <w:t>MyHR</w:t>
            </w:r>
            <w:proofErr w:type="spellEnd"/>
            <w:r w:rsidRPr="00C91F83">
              <w:rPr>
                <w:rFonts w:ascii="Arial" w:hAnsi="Arial" w:cs="Arial"/>
                <w:sz w:val="20"/>
                <w:szCs w:val="16"/>
              </w:rPr>
              <w:t xml:space="preserve"> and PSOP</w:t>
            </w:r>
          </w:p>
          <w:p w14:paraId="644D5EFD" w14:textId="77777777" w:rsidR="004222B7" w:rsidRDefault="004222B7" w:rsidP="004222B7">
            <w:pPr>
              <w:spacing w:before="40"/>
              <w:rPr>
                <w:rFonts w:ascii="Arial" w:hAnsi="Arial" w:cs="Arial"/>
                <w:sz w:val="20"/>
                <w:szCs w:val="16"/>
              </w:rPr>
            </w:pPr>
          </w:p>
          <w:p w14:paraId="465E6B45" w14:textId="4A3EBFB5" w:rsidR="00FA1E06" w:rsidRPr="004222B7" w:rsidRDefault="00FA1E06" w:rsidP="004222B7">
            <w:pPr>
              <w:spacing w:before="40"/>
              <w:rPr>
                <w:rFonts w:ascii="Arial" w:hAnsi="Arial" w:cs="Arial"/>
                <w:sz w:val="20"/>
                <w:szCs w:val="16"/>
              </w:rPr>
            </w:pPr>
            <w:r w:rsidRPr="004222B7">
              <w:rPr>
                <w:rFonts w:ascii="Arial" w:hAnsi="Arial" w:cs="Arial"/>
                <w:sz w:val="20"/>
                <w:szCs w:val="16"/>
              </w:rPr>
              <w:t>Stakeholder Management</w:t>
            </w:r>
          </w:p>
          <w:p w14:paraId="2F4605A5" w14:textId="77777777" w:rsidR="00FA1E06" w:rsidRPr="00C91F83" w:rsidRDefault="00FA1E06" w:rsidP="00FA1E06">
            <w:pPr>
              <w:pStyle w:val="ListParagraph"/>
              <w:contextualSpacing/>
              <w:jc w:val="left"/>
              <w:rPr>
                <w:rFonts w:ascii="Arial" w:hAnsi="Arial" w:cs="Arial"/>
                <w:sz w:val="20"/>
                <w:szCs w:val="16"/>
              </w:rPr>
            </w:pPr>
          </w:p>
          <w:p w14:paraId="2C5351AD" w14:textId="77777777" w:rsidR="00FA1E06" w:rsidRPr="006F039D" w:rsidRDefault="00FA1E06" w:rsidP="00054AB2">
            <w:pPr>
              <w:pStyle w:val="ListParagraph"/>
              <w:numPr>
                <w:ilvl w:val="0"/>
                <w:numId w:val="11"/>
              </w:numPr>
              <w:contextualSpacing/>
              <w:jc w:val="left"/>
              <w:rPr>
                <w:rFonts w:ascii="Arial" w:hAnsi="Arial" w:cs="Arial"/>
                <w:sz w:val="20"/>
                <w:szCs w:val="16"/>
              </w:rPr>
            </w:pPr>
            <w:r w:rsidRPr="006F039D">
              <w:rPr>
                <w:rFonts w:ascii="Arial" w:hAnsi="Arial" w:cs="Arial"/>
                <w:sz w:val="20"/>
                <w:szCs w:val="16"/>
              </w:rPr>
              <w:t xml:space="preserve">Customer focused – prioritising the customer experience </w:t>
            </w:r>
            <w:proofErr w:type="gramStart"/>
            <w:r w:rsidRPr="006F039D">
              <w:rPr>
                <w:rFonts w:ascii="Arial" w:hAnsi="Arial" w:cs="Arial"/>
                <w:sz w:val="20"/>
                <w:szCs w:val="16"/>
              </w:rPr>
              <w:t>e.g.</w:t>
            </w:r>
            <w:proofErr w:type="gramEnd"/>
            <w:r w:rsidRPr="006F039D">
              <w:rPr>
                <w:rFonts w:ascii="Arial" w:hAnsi="Arial" w:cs="Arial"/>
                <w:sz w:val="20"/>
                <w:szCs w:val="16"/>
              </w:rPr>
              <w:t xml:space="preserve"> hiring manager, applicants, candidates, staff and officers being seconded in </w:t>
            </w:r>
          </w:p>
          <w:p w14:paraId="13711F4F" w14:textId="77777777" w:rsidR="00FA1E06" w:rsidRPr="006F039D" w:rsidRDefault="00FA1E06" w:rsidP="00054AB2">
            <w:pPr>
              <w:pStyle w:val="ListParagraph"/>
              <w:numPr>
                <w:ilvl w:val="0"/>
                <w:numId w:val="11"/>
              </w:numPr>
              <w:contextualSpacing/>
              <w:jc w:val="left"/>
              <w:rPr>
                <w:rFonts w:ascii="Arial" w:hAnsi="Arial" w:cs="Arial"/>
                <w:sz w:val="20"/>
                <w:szCs w:val="16"/>
              </w:rPr>
            </w:pPr>
            <w:r w:rsidRPr="006F039D">
              <w:rPr>
                <w:rFonts w:ascii="Arial" w:hAnsi="Arial" w:cs="Arial"/>
                <w:sz w:val="20"/>
                <w:szCs w:val="16"/>
              </w:rPr>
              <w:t xml:space="preserve">Experience of working with external service providers, this role will require working alongside Shared Services Connected Ltd (SSCL) who provide HR recruitment </w:t>
            </w:r>
            <w:proofErr w:type="gramStart"/>
            <w:r w:rsidRPr="006F039D">
              <w:rPr>
                <w:rFonts w:ascii="Arial" w:hAnsi="Arial" w:cs="Arial"/>
                <w:sz w:val="20"/>
                <w:szCs w:val="16"/>
              </w:rPr>
              <w:t>services</w:t>
            </w:r>
            <w:proofErr w:type="gramEnd"/>
          </w:p>
          <w:p w14:paraId="75CADBC8" w14:textId="77777777" w:rsidR="00FA1E06" w:rsidRPr="006F039D" w:rsidRDefault="00FA1E06" w:rsidP="00054AB2">
            <w:pPr>
              <w:pStyle w:val="ListParagraph"/>
              <w:numPr>
                <w:ilvl w:val="0"/>
                <w:numId w:val="11"/>
              </w:numPr>
              <w:contextualSpacing/>
              <w:jc w:val="left"/>
              <w:rPr>
                <w:rFonts w:ascii="Arial" w:hAnsi="Arial" w:cs="Arial"/>
                <w:sz w:val="20"/>
                <w:szCs w:val="16"/>
              </w:rPr>
            </w:pPr>
            <w:r w:rsidRPr="006F039D">
              <w:rPr>
                <w:rFonts w:ascii="Arial" w:hAnsi="Arial" w:cs="Arial"/>
                <w:sz w:val="20"/>
                <w:szCs w:val="16"/>
              </w:rPr>
              <w:t>Be clear and logical in explaining decisions.</w:t>
            </w:r>
          </w:p>
          <w:p w14:paraId="025E8FCE"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6F039D">
              <w:rPr>
                <w:rFonts w:ascii="Arial" w:hAnsi="Arial" w:cs="Arial"/>
                <w:sz w:val="20"/>
                <w:szCs w:val="16"/>
              </w:rPr>
              <w:t>Be proactive in their approach to problem solving</w:t>
            </w:r>
            <w:r w:rsidRPr="00C91F83">
              <w:rPr>
                <w:rFonts w:ascii="Arial" w:hAnsi="Arial" w:cs="Arial"/>
                <w:sz w:val="20"/>
                <w:szCs w:val="16"/>
              </w:rPr>
              <w:t xml:space="preserve"> and take the initiative to resolve issues.</w:t>
            </w:r>
          </w:p>
          <w:p w14:paraId="00BF86F7"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Act with integrity in dealings with stakeholders.</w:t>
            </w:r>
          </w:p>
          <w:p w14:paraId="4EA95CE4" w14:textId="77777777" w:rsidR="00FA1E06" w:rsidRPr="00C91F83" w:rsidRDefault="00FA1E06" w:rsidP="00FA1E06">
            <w:pPr>
              <w:pStyle w:val="ListParagraph"/>
              <w:contextualSpacing/>
              <w:jc w:val="left"/>
              <w:rPr>
                <w:rFonts w:ascii="Arial" w:hAnsi="Arial" w:cs="Arial"/>
                <w:sz w:val="20"/>
                <w:szCs w:val="16"/>
              </w:rPr>
            </w:pPr>
          </w:p>
          <w:p w14:paraId="525D7947" w14:textId="77777777" w:rsidR="00FA1E06" w:rsidRPr="004222B7" w:rsidRDefault="00FA1E06" w:rsidP="004222B7">
            <w:pPr>
              <w:spacing w:before="40"/>
              <w:rPr>
                <w:rFonts w:ascii="Arial" w:hAnsi="Arial" w:cs="Arial"/>
                <w:sz w:val="20"/>
                <w:szCs w:val="16"/>
              </w:rPr>
            </w:pPr>
            <w:r w:rsidRPr="004222B7">
              <w:rPr>
                <w:rFonts w:ascii="Arial" w:hAnsi="Arial" w:cs="Arial"/>
                <w:sz w:val="20"/>
                <w:szCs w:val="16"/>
              </w:rPr>
              <w:t>Business Acumen</w:t>
            </w:r>
          </w:p>
          <w:p w14:paraId="67027973" w14:textId="77777777" w:rsidR="00FA1E06" w:rsidRPr="00C91F83" w:rsidRDefault="00FA1E06" w:rsidP="00FA1E06">
            <w:pPr>
              <w:pStyle w:val="ListParagraph"/>
              <w:contextualSpacing/>
              <w:jc w:val="left"/>
              <w:rPr>
                <w:rFonts w:ascii="Arial" w:hAnsi="Arial" w:cs="Arial"/>
                <w:sz w:val="20"/>
                <w:szCs w:val="16"/>
              </w:rPr>
            </w:pPr>
          </w:p>
          <w:p w14:paraId="64FA16C1" w14:textId="77777777" w:rsidR="00FA1E06" w:rsidRPr="00C91F83"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Able to gather and utilise management information, </w:t>
            </w:r>
            <w:proofErr w:type="gramStart"/>
            <w:r w:rsidRPr="00C91F83">
              <w:rPr>
                <w:rFonts w:ascii="Arial" w:hAnsi="Arial" w:cs="Arial"/>
                <w:sz w:val="20"/>
                <w:szCs w:val="16"/>
              </w:rPr>
              <w:t>analysis</w:t>
            </w:r>
            <w:proofErr w:type="gramEnd"/>
            <w:r w:rsidRPr="00C91F83">
              <w:rPr>
                <w:rFonts w:ascii="Arial" w:hAnsi="Arial" w:cs="Arial"/>
                <w:sz w:val="20"/>
                <w:szCs w:val="16"/>
              </w:rPr>
              <w:t xml:space="preserve"> and business acumen to make decisions or recommendations.</w:t>
            </w:r>
          </w:p>
          <w:p w14:paraId="6947CC1E" w14:textId="77777777" w:rsidR="00FA1E06" w:rsidRPr="006F039D" w:rsidRDefault="00FA1E06" w:rsidP="00054AB2">
            <w:pPr>
              <w:pStyle w:val="ListParagraph"/>
              <w:numPr>
                <w:ilvl w:val="0"/>
                <w:numId w:val="11"/>
              </w:numPr>
              <w:contextualSpacing/>
              <w:jc w:val="left"/>
              <w:rPr>
                <w:rFonts w:ascii="Arial" w:hAnsi="Arial" w:cs="Arial"/>
                <w:sz w:val="20"/>
                <w:szCs w:val="16"/>
              </w:rPr>
            </w:pPr>
            <w:r w:rsidRPr="00C91F83">
              <w:rPr>
                <w:rFonts w:ascii="Arial" w:hAnsi="Arial" w:cs="Arial"/>
                <w:sz w:val="20"/>
                <w:szCs w:val="16"/>
              </w:rPr>
              <w:t xml:space="preserve">Confirm finance arrangements for </w:t>
            </w:r>
            <w:r w:rsidRPr="006F039D">
              <w:rPr>
                <w:rFonts w:ascii="Arial" w:hAnsi="Arial" w:cs="Arial"/>
                <w:sz w:val="20"/>
                <w:szCs w:val="16"/>
              </w:rPr>
              <w:t xml:space="preserve">NPCC staff </w:t>
            </w:r>
            <w:proofErr w:type="gramStart"/>
            <w:r w:rsidRPr="006F039D">
              <w:rPr>
                <w:rFonts w:ascii="Arial" w:hAnsi="Arial" w:cs="Arial"/>
                <w:sz w:val="20"/>
                <w:szCs w:val="16"/>
              </w:rPr>
              <w:t>e.g.</w:t>
            </w:r>
            <w:proofErr w:type="gramEnd"/>
            <w:r w:rsidRPr="006F039D">
              <w:rPr>
                <w:rFonts w:ascii="Arial" w:hAnsi="Arial" w:cs="Arial"/>
                <w:sz w:val="20"/>
                <w:szCs w:val="16"/>
              </w:rPr>
              <w:t xml:space="preserve"> salary on appointment, annual increments and seek budget approval for any additional costs identified.</w:t>
            </w:r>
          </w:p>
          <w:p w14:paraId="026E8B38" w14:textId="77777777" w:rsidR="00FA1E06" w:rsidRPr="006F039D" w:rsidRDefault="00FA1E06" w:rsidP="00054AB2">
            <w:pPr>
              <w:pStyle w:val="ListParagraph"/>
              <w:numPr>
                <w:ilvl w:val="0"/>
                <w:numId w:val="11"/>
              </w:numPr>
              <w:contextualSpacing/>
              <w:jc w:val="left"/>
              <w:rPr>
                <w:rFonts w:ascii="Arial" w:hAnsi="Arial" w:cs="Arial"/>
                <w:sz w:val="20"/>
                <w:szCs w:val="16"/>
              </w:rPr>
            </w:pPr>
            <w:r w:rsidRPr="006F039D">
              <w:rPr>
                <w:rFonts w:ascii="Arial" w:hAnsi="Arial" w:cs="Arial"/>
                <w:sz w:val="20"/>
                <w:szCs w:val="16"/>
              </w:rPr>
              <w:t>Understand the impact of deployment decisions, be able to articulate the risks to the business and make practical recommendations for mitigation.</w:t>
            </w:r>
          </w:p>
          <w:p w14:paraId="65DFA188" w14:textId="77777777" w:rsidR="00FA1E06" w:rsidRPr="006F039D" w:rsidRDefault="00FA1E06" w:rsidP="00054AB2">
            <w:pPr>
              <w:pStyle w:val="ListParagraph"/>
              <w:numPr>
                <w:ilvl w:val="0"/>
                <w:numId w:val="11"/>
              </w:numPr>
              <w:contextualSpacing/>
              <w:jc w:val="left"/>
              <w:rPr>
                <w:rFonts w:ascii="Arial" w:hAnsi="Arial" w:cs="Arial"/>
                <w:sz w:val="20"/>
                <w:szCs w:val="16"/>
              </w:rPr>
            </w:pPr>
            <w:r w:rsidRPr="006F039D">
              <w:rPr>
                <w:rFonts w:ascii="Arial" w:hAnsi="Arial" w:cs="Arial"/>
                <w:sz w:val="20"/>
                <w:szCs w:val="16"/>
              </w:rPr>
              <w:t>Liaison with external service providers.</w:t>
            </w:r>
          </w:p>
          <w:p w14:paraId="0F3E6648" w14:textId="77777777" w:rsidR="00650A5D" w:rsidRDefault="00650A5D" w:rsidP="00DE6141">
            <w:pPr>
              <w:autoSpaceDE w:val="0"/>
              <w:autoSpaceDN w:val="0"/>
              <w:adjustRightInd w:val="0"/>
              <w:rPr>
                <w:rFonts w:asciiTheme="minorHAnsi" w:hAnsiTheme="minorHAnsi" w:cstheme="minorHAnsi"/>
                <w:b/>
                <w:bCs/>
                <w:szCs w:val="24"/>
              </w:rPr>
            </w:pPr>
          </w:p>
          <w:p w14:paraId="3D37904E"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lastRenderedPageBreak/>
              <w:t xml:space="preserve">Experience: </w:t>
            </w:r>
          </w:p>
          <w:p w14:paraId="741DE21C" w14:textId="77777777" w:rsidR="008C6398" w:rsidRPr="00054AB2" w:rsidRDefault="00576C76" w:rsidP="00054AB2">
            <w:pPr>
              <w:pStyle w:val="NoSpacing"/>
              <w:numPr>
                <w:ilvl w:val="0"/>
                <w:numId w:val="11"/>
              </w:numPr>
              <w:rPr>
                <w:rFonts w:cstheme="minorHAnsi"/>
                <w:szCs w:val="24"/>
              </w:rPr>
            </w:pPr>
            <w:r w:rsidRPr="000F66D9">
              <w:rPr>
                <w:rFonts w:ascii="Arial" w:hAnsi="Arial" w:cs="Arial"/>
                <w:b/>
                <w:bCs/>
                <w:sz w:val="20"/>
              </w:rPr>
              <w:t>Desirable -</w:t>
            </w:r>
            <w:r>
              <w:rPr>
                <w:rFonts w:ascii="Arial" w:hAnsi="Arial" w:cs="Arial"/>
                <w:sz w:val="20"/>
              </w:rPr>
              <w:t xml:space="preserve"> </w:t>
            </w:r>
            <w:r w:rsidRPr="00FB371D">
              <w:rPr>
                <w:rFonts w:ascii="Arial" w:hAnsi="Arial" w:cs="Arial"/>
                <w:sz w:val="20"/>
              </w:rPr>
              <w:t>Chartered Institute of Personnel Development (CIPD) membership (not essential)</w:t>
            </w:r>
            <w:r>
              <w:rPr>
                <w:rFonts w:ascii="Arial" w:hAnsi="Arial" w:cs="Arial"/>
                <w:sz w:val="20"/>
              </w:rPr>
              <w:t xml:space="preserve"> or relevant experienc</w:t>
            </w:r>
            <w:r w:rsidR="006A22CD">
              <w:rPr>
                <w:rFonts w:ascii="Arial" w:hAnsi="Arial" w:cs="Arial"/>
                <w:sz w:val="20"/>
              </w:rPr>
              <w:t>e.</w:t>
            </w:r>
          </w:p>
          <w:p w14:paraId="685B2DDE" w14:textId="658C2E97" w:rsidR="00054AB2" w:rsidRPr="005B3F08" w:rsidRDefault="00054AB2" w:rsidP="00B0279D">
            <w:pPr>
              <w:numPr>
                <w:ilvl w:val="0"/>
                <w:numId w:val="11"/>
              </w:numPr>
              <w:spacing w:before="40"/>
              <w:rPr>
                <w:rFonts w:asciiTheme="minorHAnsi" w:hAnsiTheme="minorHAnsi" w:cstheme="minorHAnsi"/>
                <w:szCs w:val="24"/>
              </w:rPr>
            </w:pPr>
            <w:r w:rsidRPr="000F5CD4">
              <w:rPr>
                <w:rFonts w:ascii="Arial" w:hAnsi="Arial" w:cs="Arial"/>
                <w:sz w:val="20"/>
              </w:rPr>
              <w:t>Workforce deployment processes – responsible for ensuring adherence to Police Regulations, NPCC/Met policy &amp; employment law.</w:t>
            </w:r>
          </w:p>
        </w:tc>
      </w:tr>
    </w:tbl>
    <w:p w14:paraId="3DCA8BDE" w14:textId="39E82DDF" w:rsidR="00CA6D3D" w:rsidRDefault="00CA6D3D"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rsidTr="009A43FF">
        <w:trPr>
          <w:trHeight w:val="20"/>
        </w:trPr>
        <w:tc>
          <w:tcPr>
            <w:tcW w:w="9800" w:type="dxa"/>
            <w:tcBorders>
              <w:top w:val="single" w:sz="4" w:space="0" w:color="C0C0C0"/>
            </w:tcBorders>
          </w:tcPr>
          <w:p w14:paraId="70D98E62" w14:textId="77777777" w:rsidR="00803352" w:rsidRPr="00B0279D" w:rsidRDefault="00803352" w:rsidP="00803352">
            <w:pPr>
              <w:pStyle w:val="ListParagraph"/>
              <w:numPr>
                <w:ilvl w:val="0"/>
                <w:numId w:val="11"/>
              </w:numPr>
              <w:spacing w:before="40"/>
              <w:rPr>
                <w:rFonts w:ascii="Arial" w:hAnsi="Arial" w:cs="Arial"/>
                <w:sz w:val="20"/>
                <w:szCs w:val="16"/>
              </w:rPr>
            </w:pPr>
            <w:r w:rsidRPr="00B0279D">
              <w:rPr>
                <w:rFonts w:ascii="Arial" w:hAnsi="Arial" w:cs="Arial"/>
                <w:sz w:val="20"/>
                <w:szCs w:val="16"/>
              </w:rPr>
              <w:t xml:space="preserve">Stakeholder and relationship management skills are fundamental to this role.  The role holder will have to interact, influence and negotiate with members of the NPCC SLT, NPCC Hiring Managers, Met HR, SSCL and HR units across all UK police forces and other public sector organisations </w:t>
            </w:r>
            <w:proofErr w:type="gramStart"/>
            <w:r w:rsidRPr="00B0279D">
              <w:rPr>
                <w:rFonts w:ascii="Arial" w:hAnsi="Arial" w:cs="Arial"/>
                <w:sz w:val="20"/>
                <w:szCs w:val="16"/>
              </w:rPr>
              <w:t>e.g.</w:t>
            </w:r>
            <w:proofErr w:type="gramEnd"/>
            <w:r w:rsidRPr="00B0279D">
              <w:rPr>
                <w:rFonts w:ascii="Arial" w:hAnsi="Arial" w:cs="Arial"/>
                <w:sz w:val="20"/>
                <w:szCs w:val="16"/>
              </w:rPr>
              <w:t xml:space="preserve"> Home Office, NCA, College of Policing.  They will be required to deal with conflicting demands working with colleagues to support service delivery.</w:t>
            </w:r>
          </w:p>
          <w:p w14:paraId="6EC53699" w14:textId="118AA2E8" w:rsidR="00465844" w:rsidRPr="00C91F83" w:rsidRDefault="001367F9" w:rsidP="00E339D0">
            <w:pPr>
              <w:numPr>
                <w:ilvl w:val="0"/>
                <w:numId w:val="12"/>
              </w:numPr>
              <w:spacing w:before="40"/>
              <w:rPr>
                <w:rFonts w:ascii="Arial" w:hAnsi="Arial" w:cs="Arial"/>
                <w:sz w:val="20"/>
              </w:rPr>
            </w:pPr>
            <w:r>
              <w:rPr>
                <w:rFonts w:ascii="Arial" w:hAnsi="Arial" w:cs="Arial"/>
                <w:sz w:val="20"/>
              </w:rPr>
              <w:t>S</w:t>
            </w:r>
            <w:r w:rsidR="00465844" w:rsidRPr="00C91F83">
              <w:rPr>
                <w:rFonts w:ascii="Arial" w:hAnsi="Arial" w:cs="Arial"/>
                <w:sz w:val="20"/>
              </w:rPr>
              <w:t xml:space="preserve">uccessful management of recruitment start to finish and posting of new staff into NPCC.  This involves managing </w:t>
            </w:r>
            <w:r w:rsidRPr="00C91F83">
              <w:rPr>
                <w:rFonts w:ascii="Arial" w:hAnsi="Arial" w:cs="Arial"/>
                <w:sz w:val="20"/>
              </w:rPr>
              <w:t>all</w:t>
            </w:r>
            <w:r w:rsidR="00465844" w:rsidRPr="00C91F83">
              <w:rPr>
                <w:rFonts w:ascii="Arial" w:hAnsi="Arial" w:cs="Arial"/>
                <w:sz w:val="20"/>
              </w:rPr>
              <w:t xml:space="preserve"> NPCC arrangements relating to recruitment and selection of staff, from advertising vacancies as secondments, attachments, fixed term contracts, </w:t>
            </w:r>
            <w:proofErr w:type="gramStart"/>
            <w:r w:rsidR="00465844" w:rsidRPr="00C91F83">
              <w:rPr>
                <w:rFonts w:ascii="Arial" w:hAnsi="Arial" w:cs="Arial"/>
                <w:sz w:val="20"/>
              </w:rPr>
              <w:t>agency</w:t>
            </w:r>
            <w:proofErr w:type="gramEnd"/>
            <w:r w:rsidR="00465844" w:rsidRPr="00C91F83">
              <w:rPr>
                <w:rFonts w:ascii="Arial" w:hAnsi="Arial" w:cs="Arial"/>
                <w:sz w:val="20"/>
              </w:rPr>
              <w:t xml:space="preserve"> and postings, and ensuring the integrity of the selection process. </w:t>
            </w:r>
          </w:p>
          <w:p w14:paraId="1ECC759C" w14:textId="77777777" w:rsidR="00465844" w:rsidRPr="00C91F83" w:rsidRDefault="00465844" w:rsidP="00E339D0">
            <w:pPr>
              <w:numPr>
                <w:ilvl w:val="0"/>
                <w:numId w:val="12"/>
              </w:numPr>
              <w:spacing w:before="40"/>
              <w:rPr>
                <w:rFonts w:ascii="Arial" w:hAnsi="Arial" w:cs="Arial"/>
                <w:sz w:val="20"/>
              </w:rPr>
            </w:pPr>
            <w:r w:rsidRPr="00C91F83">
              <w:rPr>
                <w:rFonts w:ascii="Arial" w:hAnsi="Arial" w:cs="Arial"/>
                <w:sz w:val="20"/>
              </w:rPr>
              <w:t xml:space="preserve">Providing advice in relation to the pay grade or banding of staff joining NPCC. </w:t>
            </w:r>
          </w:p>
          <w:p w14:paraId="24C8960C" w14:textId="59CA9AF7" w:rsidR="00465844" w:rsidRPr="00C91F83" w:rsidRDefault="00465844" w:rsidP="00E339D0">
            <w:pPr>
              <w:numPr>
                <w:ilvl w:val="0"/>
                <w:numId w:val="12"/>
              </w:numPr>
              <w:spacing w:before="40"/>
              <w:rPr>
                <w:rFonts w:ascii="Arial" w:hAnsi="Arial" w:cs="Arial"/>
                <w:sz w:val="20"/>
              </w:rPr>
            </w:pPr>
            <w:r w:rsidRPr="00C91F83">
              <w:rPr>
                <w:rFonts w:ascii="Arial" w:hAnsi="Arial" w:cs="Arial"/>
                <w:sz w:val="20"/>
              </w:rPr>
              <w:t>Ensuring appropriate documentation and access to NPCC and Met systems is provided to new joiners including an overview of NPCC/Met HR policies.</w:t>
            </w:r>
          </w:p>
          <w:p w14:paraId="3E3122ED" w14:textId="77777777" w:rsidR="00465844" w:rsidRPr="00C91F83" w:rsidRDefault="00465844" w:rsidP="00E339D0">
            <w:pPr>
              <w:numPr>
                <w:ilvl w:val="0"/>
                <w:numId w:val="12"/>
              </w:numPr>
              <w:spacing w:before="40"/>
              <w:rPr>
                <w:rFonts w:ascii="Arial" w:hAnsi="Arial" w:cs="Arial"/>
                <w:sz w:val="20"/>
              </w:rPr>
            </w:pPr>
            <w:r w:rsidRPr="00C91F83">
              <w:rPr>
                <w:rFonts w:ascii="Arial" w:hAnsi="Arial" w:cs="Arial"/>
                <w:sz w:val="20"/>
              </w:rPr>
              <w:t>Maintaining an overview of NPCC’s establishment/workforce capacity and capability. In relation to uplift recruitment and backfill processes to ensure the integrity of the process, providing advice on the use of the Competency Values Framework (CVF) and consistency of interviews for hiring managers.</w:t>
            </w:r>
          </w:p>
          <w:p w14:paraId="7E15AC65" w14:textId="77777777" w:rsidR="00465844" w:rsidRPr="00C91F83" w:rsidRDefault="00465844" w:rsidP="00E339D0">
            <w:pPr>
              <w:numPr>
                <w:ilvl w:val="0"/>
                <w:numId w:val="12"/>
              </w:numPr>
              <w:spacing w:before="40"/>
              <w:rPr>
                <w:rFonts w:ascii="Arial" w:hAnsi="Arial" w:cs="Arial"/>
                <w:sz w:val="20"/>
              </w:rPr>
            </w:pPr>
            <w:r w:rsidRPr="00C91F83">
              <w:rPr>
                <w:rFonts w:ascii="Arial" w:hAnsi="Arial" w:cs="Arial"/>
                <w:sz w:val="20"/>
              </w:rPr>
              <w:t xml:space="preserve">Identifying any gaps, </w:t>
            </w:r>
            <w:proofErr w:type="gramStart"/>
            <w:r w:rsidRPr="00C91F83">
              <w:rPr>
                <w:rFonts w:ascii="Arial" w:hAnsi="Arial" w:cs="Arial"/>
                <w:sz w:val="20"/>
              </w:rPr>
              <w:t>risks</w:t>
            </w:r>
            <w:proofErr w:type="gramEnd"/>
            <w:r w:rsidRPr="00C91F83">
              <w:rPr>
                <w:rFonts w:ascii="Arial" w:hAnsi="Arial" w:cs="Arial"/>
                <w:sz w:val="20"/>
              </w:rPr>
              <w:t xml:space="preserve"> and issues, working with NPCC to identify and implement mitigations.</w:t>
            </w:r>
          </w:p>
          <w:p w14:paraId="0F445FEF" w14:textId="77777777" w:rsidR="00E339D0" w:rsidRPr="00E339D0" w:rsidRDefault="00465844" w:rsidP="00E339D0">
            <w:pPr>
              <w:numPr>
                <w:ilvl w:val="0"/>
                <w:numId w:val="12"/>
              </w:numPr>
              <w:rPr>
                <w:rFonts w:asciiTheme="minorHAnsi" w:hAnsiTheme="minorHAnsi" w:cstheme="minorHAnsi"/>
                <w:szCs w:val="24"/>
                <w:lang w:val="en-US"/>
              </w:rPr>
            </w:pPr>
            <w:r w:rsidRPr="00C91F83">
              <w:rPr>
                <w:rFonts w:ascii="Arial" w:hAnsi="Arial" w:cs="Arial"/>
                <w:sz w:val="20"/>
              </w:rPr>
              <w:t xml:space="preserve">Attending Local Resource Planning Meeting (LRPM); supporting the LRPM Chair to identify issues ahead of and after the LRPM, </w:t>
            </w:r>
            <w:proofErr w:type="gramStart"/>
            <w:r w:rsidRPr="00C91F83">
              <w:rPr>
                <w:rFonts w:ascii="Arial" w:hAnsi="Arial" w:cs="Arial"/>
                <w:sz w:val="20"/>
              </w:rPr>
              <w:t>taking action</w:t>
            </w:r>
            <w:proofErr w:type="gramEnd"/>
            <w:r w:rsidRPr="00C91F83">
              <w:rPr>
                <w:rFonts w:ascii="Arial" w:hAnsi="Arial" w:cs="Arial"/>
                <w:sz w:val="20"/>
              </w:rPr>
              <w:t xml:space="preserve"> as necessary. To complete any adjustments, submitting, Target Change Request, Appendix C and E Forms following the monthly LPRM or any other LRPM documentation as directed by the Chair.  Collate, review, provide suggested mitigation and/or escalate (where required).</w:t>
            </w:r>
          </w:p>
          <w:p w14:paraId="0977E2C0" w14:textId="77777777" w:rsidR="00452F33" w:rsidRPr="00E339D0" w:rsidRDefault="00465844" w:rsidP="00E339D0">
            <w:pPr>
              <w:numPr>
                <w:ilvl w:val="0"/>
                <w:numId w:val="12"/>
              </w:numPr>
              <w:rPr>
                <w:rFonts w:asciiTheme="minorHAnsi" w:hAnsiTheme="minorHAnsi" w:cstheme="minorHAnsi"/>
                <w:szCs w:val="24"/>
                <w:lang w:val="en-US"/>
              </w:rPr>
            </w:pPr>
            <w:r w:rsidRPr="00C91F83">
              <w:rPr>
                <w:rFonts w:ascii="Arial" w:eastAsia="Calibri" w:hAnsi="Arial" w:cs="Arial"/>
                <w:sz w:val="20"/>
                <w:szCs w:val="22"/>
              </w:rPr>
              <w:t xml:space="preserve">Drafting new secondment and attachment agreements, ensuring key information is correct </w:t>
            </w:r>
            <w:proofErr w:type="gramStart"/>
            <w:r w:rsidRPr="00C91F83">
              <w:rPr>
                <w:rFonts w:ascii="Arial" w:eastAsia="Calibri" w:hAnsi="Arial" w:cs="Arial"/>
                <w:sz w:val="20"/>
                <w:szCs w:val="22"/>
              </w:rPr>
              <w:t>e.g.</w:t>
            </w:r>
            <w:proofErr w:type="gramEnd"/>
            <w:r w:rsidRPr="00C91F83">
              <w:rPr>
                <w:rFonts w:ascii="Arial" w:eastAsia="Calibri" w:hAnsi="Arial" w:cs="Arial"/>
                <w:sz w:val="20"/>
                <w:szCs w:val="22"/>
              </w:rPr>
              <w:t xml:space="preserve"> hours, salary and allowance information.</w:t>
            </w:r>
          </w:p>
          <w:p w14:paraId="5742A2E2" w14:textId="77777777" w:rsidR="00E339D0" w:rsidRPr="00E810B1" w:rsidRDefault="00E339D0" w:rsidP="00E339D0">
            <w:pPr>
              <w:numPr>
                <w:ilvl w:val="0"/>
                <w:numId w:val="12"/>
              </w:numPr>
              <w:spacing w:before="40"/>
              <w:rPr>
                <w:rFonts w:ascii="Arial" w:hAnsi="Arial" w:cs="Arial"/>
                <w:sz w:val="20"/>
              </w:rPr>
            </w:pPr>
            <w:r w:rsidRPr="00E810B1">
              <w:rPr>
                <w:rFonts w:ascii="Arial" w:hAnsi="Arial" w:cs="Arial"/>
                <w:sz w:val="20"/>
              </w:rPr>
              <w:t>Workforce deployment processes – responsible for ensuring adherence to Police Regulations, NPCC/Met policy &amp; employment law.</w:t>
            </w:r>
          </w:p>
          <w:p w14:paraId="4F9AE61C" w14:textId="533A6C16" w:rsidR="00E339D0" w:rsidRPr="006A22CD" w:rsidRDefault="00E339D0" w:rsidP="00D33DBE">
            <w:pPr>
              <w:numPr>
                <w:ilvl w:val="0"/>
                <w:numId w:val="12"/>
              </w:numPr>
              <w:spacing w:before="40"/>
              <w:rPr>
                <w:rFonts w:ascii="Arial" w:hAnsi="Arial" w:cs="Arial"/>
                <w:sz w:val="20"/>
              </w:rPr>
            </w:pPr>
            <w:r w:rsidRPr="00E810B1">
              <w:rPr>
                <w:rFonts w:ascii="Arial" w:hAnsi="Arial" w:cs="Arial"/>
                <w:sz w:val="20"/>
              </w:rPr>
              <w:t>Workforce deployment processes – responsible</w:t>
            </w:r>
            <w:r w:rsidRPr="006A22CD">
              <w:rPr>
                <w:rFonts w:ascii="Arial" w:hAnsi="Arial" w:cs="Arial"/>
                <w:sz w:val="20"/>
              </w:rPr>
              <w:t xml:space="preserve"> for identifying and escalating where appropriate, corporate risk/issues and providing options to mitigate.</w:t>
            </w:r>
          </w:p>
          <w:p w14:paraId="047AAB2D" w14:textId="77777777" w:rsidR="00E339D0" w:rsidRPr="00C91F83" w:rsidRDefault="00E339D0" w:rsidP="00E339D0">
            <w:pPr>
              <w:numPr>
                <w:ilvl w:val="0"/>
                <w:numId w:val="12"/>
              </w:numPr>
              <w:spacing w:before="40"/>
              <w:rPr>
                <w:rFonts w:ascii="Arial" w:hAnsi="Arial" w:cs="Arial"/>
                <w:sz w:val="20"/>
              </w:rPr>
            </w:pPr>
            <w:r w:rsidRPr="00C91F83">
              <w:rPr>
                <w:rFonts w:ascii="Arial" w:hAnsi="Arial" w:cs="Arial"/>
                <w:sz w:val="20"/>
              </w:rPr>
              <w:t xml:space="preserve">Providing quality assurance when reviewing employment documentation </w:t>
            </w:r>
            <w:proofErr w:type="gramStart"/>
            <w:r w:rsidRPr="00C91F83">
              <w:rPr>
                <w:rFonts w:ascii="Arial" w:hAnsi="Arial" w:cs="Arial"/>
                <w:sz w:val="20"/>
              </w:rPr>
              <w:t>e.g.</w:t>
            </w:r>
            <w:proofErr w:type="gramEnd"/>
            <w:r w:rsidRPr="00C91F83">
              <w:rPr>
                <w:rFonts w:ascii="Arial" w:hAnsi="Arial" w:cs="Arial"/>
                <w:sz w:val="20"/>
              </w:rPr>
              <w:t xml:space="preserve"> secondment and attachment agreements, employment agreement rights (ERA) letters, offer of contract and extension of contract letters.</w:t>
            </w:r>
          </w:p>
          <w:p w14:paraId="24B69D71" w14:textId="1E7B7A4E" w:rsidR="00E339D0" w:rsidRPr="006A22CD" w:rsidRDefault="00E339D0" w:rsidP="008428D3">
            <w:pPr>
              <w:numPr>
                <w:ilvl w:val="0"/>
                <w:numId w:val="12"/>
              </w:numPr>
              <w:spacing w:before="40"/>
              <w:rPr>
                <w:rFonts w:ascii="Arial" w:hAnsi="Arial" w:cs="Arial"/>
                <w:sz w:val="20"/>
              </w:rPr>
            </w:pPr>
            <w:r w:rsidRPr="006A22CD">
              <w:rPr>
                <w:rFonts w:ascii="Arial" w:hAnsi="Arial" w:cs="Arial"/>
                <w:sz w:val="20"/>
              </w:rPr>
              <w:t xml:space="preserve">Identifying deviations from agreed budget spend and raising with NPCC SLT budget holder. </w:t>
            </w:r>
          </w:p>
          <w:p w14:paraId="0CC2B69F" w14:textId="77777777" w:rsidR="00E339D0" w:rsidRPr="00C91F83" w:rsidRDefault="00E339D0" w:rsidP="00E339D0">
            <w:pPr>
              <w:numPr>
                <w:ilvl w:val="0"/>
                <w:numId w:val="12"/>
              </w:numPr>
              <w:spacing w:before="40"/>
              <w:rPr>
                <w:rFonts w:ascii="Arial" w:hAnsi="Arial" w:cs="Arial"/>
                <w:sz w:val="20"/>
              </w:rPr>
            </w:pPr>
            <w:r w:rsidRPr="00C91F83">
              <w:rPr>
                <w:rFonts w:ascii="Arial" w:hAnsi="Arial" w:cs="Arial"/>
                <w:sz w:val="20"/>
              </w:rPr>
              <w:t>Liaise with Met HR specialists &amp; Legal Team when dealing with queries which may have a legal impact.</w:t>
            </w:r>
          </w:p>
          <w:p w14:paraId="69433AC6" w14:textId="45EE6BFF" w:rsidR="00E339D0" w:rsidRPr="005B3F08" w:rsidRDefault="00E339D0" w:rsidP="006A22CD">
            <w:pPr>
              <w:numPr>
                <w:ilvl w:val="0"/>
                <w:numId w:val="12"/>
              </w:numPr>
              <w:spacing w:before="40"/>
              <w:rPr>
                <w:rFonts w:asciiTheme="minorHAnsi" w:hAnsiTheme="minorHAnsi" w:cstheme="minorHAnsi"/>
                <w:szCs w:val="24"/>
                <w:lang w:val="en-US"/>
              </w:rPr>
            </w:pPr>
            <w:r w:rsidRPr="00C91F83">
              <w:rPr>
                <w:rFonts w:ascii="Arial" w:hAnsi="Arial" w:cs="Arial"/>
                <w:sz w:val="20"/>
              </w:rPr>
              <w:t>Understanding the different and unique processes and policies within each of the national forces, which will impact staff seconded into NPCC</w:t>
            </w:r>
            <w:r w:rsidR="006A22CD">
              <w:rPr>
                <w:rFonts w:ascii="Arial" w:hAnsi="Arial" w:cs="Arial"/>
                <w:sz w:val="20"/>
              </w:rPr>
              <w:t>.</w:t>
            </w: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1170" w14:textId="77777777" w:rsidR="00C76218" w:rsidRDefault="00C76218">
      <w:r>
        <w:separator/>
      </w:r>
    </w:p>
  </w:endnote>
  <w:endnote w:type="continuationSeparator" w:id="0">
    <w:p w14:paraId="063F96CC" w14:textId="77777777" w:rsidR="00C76218" w:rsidRDefault="00C7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FD695" w14:textId="77777777" w:rsidR="00C76218" w:rsidRDefault="00C76218">
      <w:r>
        <w:separator/>
      </w:r>
    </w:p>
  </w:footnote>
  <w:footnote w:type="continuationSeparator" w:id="0">
    <w:p w14:paraId="54102F84" w14:textId="77777777" w:rsidR="00C76218" w:rsidRDefault="00C7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653857"/>
    <w:multiLevelType w:val="hybridMultilevel"/>
    <w:tmpl w:val="5518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A80C86"/>
    <w:multiLevelType w:val="hybridMultilevel"/>
    <w:tmpl w:val="4B9AE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151906"/>
    <w:multiLevelType w:val="hybridMultilevel"/>
    <w:tmpl w:val="5F3E3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305364">
    <w:abstractNumId w:val="3"/>
  </w:num>
  <w:num w:numId="2" w16cid:durableId="31150680">
    <w:abstractNumId w:val="8"/>
  </w:num>
  <w:num w:numId="3" w16cid:durableId="1395927375">
    <w:abstractNumId w:val="4"/>
  </w:num>
  <w:num w:numId="4" w16cid:durableId="562834893">
    <w:abstractNumId w:val="5"/>
  </w:num>
  <w:num w:numId="5" w16cid:durableId="1969820534">
    <w:abstractNumId w:val="1"/>
  </w:num>
  <w:num w:numId="6" w16cid:durableId="379936147">
    <w:abstractNumId w:val="6"/>
  </w:num>
  <w:num w:numId="7" w16cid:durableId="817918126">
    <w:abstractNumId w:val="9"/>
  </w:num>
  <w:num w:numId="8" w16cid:durableId="553351758">
    <w:abstractNumId w:val="10"/>
  </w:num>
  <w:num w:numId="9" w16cid:durableId="1984310996">
    <w:abstractNumId w:val="0"/>
  </w:num>
  <w:num w:numId="10" w16cid:durableId="75711613">
    <w:abstractNumId w:val="2"/>
  </w:num>
  <w:num w:numId="11" w16cid:durableId="300380409">
    <w:abstractNumId w:val="12"/>
  </w:num>
  <w:num w:numId="12" w16cid:durableId="1839805657">
    <w:abstractNumId w:val="11"/>
  </w:num>
  <w:num w:numId="13" w16cid:durableId="106564522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54AB2"/>
    <w:rsid w:val="0006201E"/>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28AB"/>
    <w:rsid w:val="000C610C"/>
    <w:rsid w:val="000D3A58"/>
    <w:rsid w:val="000D6FE5"/>
    <w:rsid w:val="000E0BC1"/>
    <w:rsid w:val="000E4EE0"/>
    <w:rsid w:val="000F10E8"/>
    <w:rsid w:val="000F3028"/>
    <w:rsid w:val="000F314C"/>
    <w:rsid w:val="000F37CC"/>
    <w:rsid w:val="000F58F0"/>
    <w:rsid w:val="000F5CD4"/>
    <w:rsid w:val="00103083"/>
    <w:rsid w:val="0010525B"/>
    <w:rsid w:val="0011771E"/>
    <w:rsid w:val="00117E14"/>
    <w:rsid w:val="00122097"/>
    <w:rsid w:val="0012662B"/>
    <w:rsid w:val="00130C86"/>
    <w:rsid w:val="00131334"/>
    <w:rsid w:val="001316D0"/>
    <w:rsid w:val="0013305D"/>
    <w:rsid w:val="00133CB0"/>
    <w:rsid w:val="00135A41"/>
    <w:rsid w:val="001367F9"/>
    <w:rsid w:val="00145F7B"/>
    <w:rsid w:val="001467CA"/>
    <w:rsid w:val="00150674"/>
    <w:rsid w:val="00152425"/>
    <w:rsid w:val="00160434"/>
    <w:rsid w:val="00165322"/>
    <w:rsid w:val="001654FA"/>
    <w:rsid w:val="00173D6A"/>
    <w:rsid w:val="00174EAA"/>
    <w:rsid w:val="00175A3C"/>
    <w:rsid w:val="00181A38"/>
    <w:rsid w:val="001844B4"/>
    <w:rsid w:val="001936D9"/>
    <w:rsid w:val="00196174"/>
    <w:rsid w:val="001A112A"/>
    <w:rsid w:val="001B2DE3"/>
    <w:rsid w:val="001C2AC2"/>
    <w:rsid w:val="001C3299"/>
    <w:rsid w:val="001D66B2"/>
    <w:rsid w:val="001E1AE7"/>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7FE3"/>
    <w:rsid w:val="0029253A"/>
    <w:rsid w:val="0029554F"/>
    <w:rsid w:val="002A0FA3"/>
    <w:rsid w:val="002A7340"/>
    <w:rsid w:val="002B660E"/>
    <w:rsid w:val="002C5843"/>
    <w:rsid w:val="002C5E22"/>
    <w:rsid w:val="002D5EDC"/>
    <w:rsid w:val="002E1A06"/>
    <w:rsid w:val="002E3EC1"/>
    <w:rsid w:val="002F2DAF"/>
    <w:rsid w:val="002F7C78"/>
    <w:rsid w:val="00303DD1"/>
    <w:rsid w:val="00306AC3"/>
    <w:rsid w:val="00307C1B"/>
    <w:rsid w:val="003103A6"/>
    <w:rsid w:val="00311740"/>
    <w:rsid w:val="0032326F"/>
    <w:rsid w:val="003272EA"/>
    <w:rsid w:val="003316F8"/>
    <w:rsid w:val="00334A70"/>
    <w:rsid w:val="003352DF"/>
    <w:rsid w:val="0034034D"/>
    <w:rsid w:val="003540EA"/>
    <w:rsid w:val="00364131"/>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22B7"/>
    <w:rsid w:val="00424AE4"/>
    <w:rsid w:val="00425810"/>
    <w:rsid w:val="00425C97"/>
    <w:rsid w:val="00427EF9"/>
    <w:rsid w:val="00435F4F"/>
    <w:rsid w:val="004448D0"/>
    <w:rsid w:val="00444CAB"/>
    <w:rsid w:val="00445E79"/>
    <w:rsid w:val="00446454"/>
    <w:rsid w:val="0044763F"/>
    <w:rsid w:val="00452F33"/>
    <w:rsid w:val="004548B8"/>
    <w:rsid w:val="00455C6A"/>
    <w:rsid w:val="0045612E"/>
    <w:rsid w:val="004652A6"/>
    <w:rsid w:val="00465369"/>
    <w:rsid w:val="00465844"/>
    <w:rsid w:val="00474186"/>
    <w:rsid w:val="00486F42"/>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ACC"/>
    <w:rsid w:val="00542806"/>
    <w:rsid w:val="0055247E"/>
    <w:rsid w:val="00553E89"/>
    <w:rsid w:val="00576C76"/>
    <w:rsid w:val="005809F4"/>
    <w:rsid w:val="00583B9F"/>
    <w:rsid w:val="00586DE3"/>
    <w:rsid w:val="005879BD"/>
    <w:rsid w:val="005941E3"/>
    <w:rsid w:val="005967C7"/>
    <w:rsid w:val="005A7FAD"/>
    <w:rsid w:val="005B3C34"/>
    <w:rsid w:val="005B3F08"/>
    <w:rsid w:val="005C09AD"/>
    <w:rsid w:val="005C1A04"/>
    <w:rsid w:val="005C427A"/>
    <w:rsid w:val="005C4C07"/>
    <w:rsid w:val="005E0CE7"/>
    <w:rsid w:val="005E2460"/>
    <w:rsid w:val="005F2793"/>
    <w:rsid w:val="005F2CB2"/>
    <w:rsid w:val="005F5C60"/>
    <w:rsid w:val="00601C51"/>
    <w:rsid w:val="00605D21"/>
    <w:rsid w:val="006137C5"/>
    <w:rsid w:val="00617811"/>
    <w:rsid w:val="00632836"/>
    <w:rsid w:val="00632DFD"/>
    <w:rsid w:val="006335C1"/>
    <w:rsid w:val="00633E88"/>
    <w:rsid w:val="00650A5D"/>
    <w:rsid w:val="00650F32"/>
    <w:rsid w:val="006620F9"/>
    <w:rsid w:val="00662F81"/>
    <w:rsid w:val="00665D06"/>
    <w:rsid w:val="006722C8"/>
    <w:rsid w:val="00676A90"/>
    <w:rsid w:val="006A03CC"/>
    <w:rsid w:val="006A22CD"/>
    <w:rsid w:val="006A271B"/>
    <w:rsid w:val="006A5FDB"/>
    <w:rsid w:val="006A5FEA"/>
    <w:rsid w:val="006B2761"/>
    <w:rsid w:val="006B69C4"/>
    <w:rsid w:val="006D1C5C"/>
    <w:rsid w:val="006E10E4"/>
    <w:rsid w:val="006F039D"/>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56A6D"/>
    <w:rsid w:val="007600AE"/>
    <w:rsid w:val="007735D4"/>
    <w:rsid w:val="007768B6"/>
    <w:rsid w:val="007904F1"/>
    <w:rsid w:val="00792A04"/>
    <w:rsid w:val="0079483A"/>
    <w:rsid w:val="007B620D"/>
    <w:rsid w:val="007C0F0B"/>
    <w:rsid w:val="007C2E03"/>
    <w:rsid w:val="007C4757"/>
    <w:rsid w:val="007C4C0D"/>
    <w:rsid w:val="007C69B6"/>
    <w:rsid w:val="007C73AE"/>
    <w:rsid w:val="007D55ED"/>
    <w:rsid w:val="007D70C0"/>
    <w:rsid w:val="007E17D6"/>
    <w:rsid w:val="007E39A0"/>
    <w:rsid w:val="007F1B1F"/>
    <w:rsid w:val="007F3478"/>
    <w:rsid w:val="007F58C2"/>
    <w:rsid w:val="00803352"/>
    <w:rsid w:val="00814395"/>
    <w:rsid w:val="00815FAF"/>
    <w:rsid w:val="008177AB"/>
    <w:rsid w:val="00824C2D"/>
    <w:rsid w:val="008300CA"/>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4AFE"/>
    <w:rsid w:val="008B6A4E"/>
    <w:rsid w:val="008B7360"/>
    <w:rsid w:val="008C6398"/>
    <w:rsid w:val="008D09B9"/>
    <w:rsid w:val="008D38D3"/>
    <w:rsid w:val="008D64D9"/>
    <w:rsid w:val="008D65E1"/>
    <w:rsid w:val="008E05C0"/>
    <w:rsid w:val="008E10CC"/>
    <w:rsid w:val="008E4144"/>
    <w:rsid w:val="008F6C55"/>
    <w:rsid w:val="009022FB"/>
    <w:rsid w:val="009026F6"/>
    <w:rsid w:val="009047D7"/>
    <w:rsid w:val="00904F87"/>
    <w:rsid w:val="00920752"/>
    <w:rsid w:val="0092240C"/>
    <w:rsid w:val="00925B73"/>
    <w:rsid w:val="0093311D"/>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5CA2"/>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0275"/>
    <w:rsid w:val="00A41821"/>
    <w:rsid w:val="00A46495"/>
    <w:rsid w:val="00A4670E"/>
    <w:rsid w:val="00A46AC7"/>
    <w:rsid w:val="00A4745F"/>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A6B3F"/>
    <w:rsid w:val="00AA75E3"/>
    <w:rsid w:val="00AA7DEE"/>
    <w:rsid w:val="00AB16A4"/>
    <w:rsid w:val="00AB5AFF"/>
    <w:rsid w:val="00AB7E2E"/>
    <w:rsid w:val="00AD0739"/>
    <w:rsid w:val="00AD0F40"/>
    <w:rsid w:val="00AD433D"/>
    <w:rsid w:val="00AF2614"/>
    <w:rsid w:val="00AF3CC6"/>
    <w:rsid w:val="00B0279D"/>
    <w:rsid w:val="00B10DEF"/>
    <w:rsid w:val="00B220EC"/>
    <w:rsid w:val="00B23623"/>
    <w:rsid w:val="00B2615A"/>
    <w:rsid w:val="00B2724E"/>
    <w:rsid w:val="00B27297"/>
    <w:rsid w:val="00B30ADE"/>
    <w:rsid w:val="00B3149D"/>
    <w:rsid w:val="00B4626B"/>
    <w:rsid w:val="00B51554"/>
    <w:rsid w:val="00B53535"/>
    <w:rsid w:val="00B54915"/>
    <w:rsid w:val="00B55D1B"/>
    <w:rsid w:val="00B63E7B"/>
    <w:rsid w:val="00B64632"/>
    <w:rsid w:val="00B67561"/>
    <w:rsid w:val="00B7150B"/>
    <w:rsid w:val="00B750D8"/>
    <w:rsid w:val="00B76E5D"/>
    <w:rsid w:val="00B81CDC"/>
    <w:rsid w:val="00B822F1"/>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6218"/>
    <w:rsid w:val="00C81144"/>
    <w:rsid w:val="00C85085"/>
    <w:rsid w:val="00C8615E"/>
    <w:rsid w:val="00C953D2"/>
    <w:rsid w:val="00CA1373"/>
    <w:rsid w:val="00CA60CA"/>
    <w:rsid w:val="00CA6CA2"/>
    <w:rsid w:val="00CA6D3D"/>
    <w:rsid w:val="00CC5FF9"/>
    <w:rsid w:val="00CC6B3F"/>
    <w:rsid w:val="00CD2B12"/>
    <w:rsid w:val="00CE14B9"/>
    <w:rsid w:val="00CF5C72"/>
    <w:rsid w:val="00CF64C1"/>
    <w:rsid w:val="00D0072B"/>
    <w:rsid w:val="00D15D3A"/>
    <w:rsid w:val="00D17BE9"/>
    <w:rsid w:val="00D20166"/>
    <w:rsid w:val="00D22F4A"/>
    <w:rsid w:val="00D36D11"/>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85822"/>
    <w:rsid w:val="00D96BC9"/>
    <w:rsid w:val="00DB6E74"/>
    <w:rsid w:val="00DC4923"/>
    <w:rsid w:val="00DC765B"/>
    <w:rsid w:val="00DD0915"/>
    <w:rsid w:val="00DD4A05"/>
    <w:rsid w:val="00DD6B38"/>
    <w:rsid w:val="00DE340E"/>
    <w:rsid w:val="00DE6141"/>
    <w:rsid w:val="00DF3E86"/>
    <w:rsid w:val="00DF5C90"/>
    <w:rsid w:val="00E00762"/>
    <w:rsid w:val="00E13DDA"/>
    <w:rsid w:val="00E3096F"/>
    <w:rsid w:val="00E324D5"/>
    <w:rsid w:val="00E33889"/>
    <w:rsid w:val="00E339D0"/>
    <w:rsid w:val="00E36240"/>
    <w:rsid w:val="00E46FC6"/>
    <w:rsid w:val="00E50272"/>
    <w:rsid w:val="00E50347"/>
    <w:rsid w:val="00E6056E"/>
    <w:rsid w:val="00E66009"/>
    <w:rsid w:val="00E738AF"/>
    <w:rsid w:val="00E810B1"/>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5F87"/>
    <w:rsid w:val="00F9513C"/>
    <w:rsid w:val="00FA1E06"/>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F5 List Paragraph,List Paragraph1,Dot pt,List Paragraph2,Normal numbered,List Paragraph11,Numbered Para 1,No Spacing1,List Paragraph Char Char Char,Indicator Text,Bullet Points,MAIN CONTEN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F5 List Paragraph Char,List Paragraph1 Char,Dot pt Char,List Paragraph2 Char,Normal numbered Char,List Paragraph11 Char,Numbered Para 1 Char,No Spacing1 Char,Indicator Text Char"/>
    <w:link w:val="ListParagraph"/>
    <w:uiPriority w:val="34"/>
    <w:qFormat/>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2.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4.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7641[1]</Template>
  <TotalTime>23</TotalTime>
  <Pages>3</Pages>
  <Words>908</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Alysha Patel</cp:lastModifiedBy>
  <cp:revision>40</cp:revision>
  <cp:lastPrinted>2019-01-30T09:23:00Z</cp:lastPrinted>
  <dcterms:created xsi:type="dcterms:W3CDTF">2023-03-27T11:36:00Z</dcterms:created>
  <dcterms:modified xsi:type="dcterms:W3CDTF">2023-05-19T15:06:00Z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